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FB9" w:rsidRPr="00B05D8A" w:rsidRDefault="00AD7FB9" w:rsidP="00AD7FB9">
      <w:pPr>
        <w:autoSpaceDE w:val="0"/>
        <w:autoSpaceDN w:val="0"/>
        <w:adjustRightInd w:val="0"/>
        <w:rPr>
          <w:rFonts w:ascii="Arial" w:eastAsiaTheme="minorHAnsi" w:hAnsi="Arial" w:cs="Arial"/>
          <w:b/>
          <w:bCs/>
          <w:color w:val="000080"/>
          <w:sz w:val="28"/>
          <w:szCs w:val="28"/>
          <w:lang w:val="eu-ES" w:eastAsia="en-US"/>
        </w:rPr>
      </w:pPr>
    </w:p>
    <w:p w:rsidR="00AD7FB9" w:rsidRPr="00B05D8A" w:rsidRDefault="00AD7FB9" w:rsidP="00AD7FB9">
      <w:pPr>
        <w:autoSpaceDE w:val="0"/>
        <w:autoSpaceDN w:val="0"/>
        <w:adjustRightInd w:val="0"/>
        <w:rPr>
          <w:rFonts w:ascii="Arial" w:eastAsiaTheme="minorHAnsi" w:hAnsi="Arial" w:cs="Arial"/>
          <w:b/>
          <w:bCs/>
          <w:color w:val="000080"/>
          <w:sz w:val="28"/>
          <w:szCs w:val="28"/>
          <w:lang w:val="eu-ES" w:eastAsia="en-US"/>
        </w:rPr>
      </w:pPr>
    </w:p>
    <w:tbl>
      <w:tblPr>
        <w:tblStyle w:val="Saretaduntaula"/>
        <w:tblW w:w="0" w:type="auto"/>
        <w:tblLook w:val="04A0" w:firstRow="1" w:lastRow="0" w:firstColumn="1" w:lastColumn="0" w:noHBand="0" w:noVBand="1"/>
      </w:tblPr>
      <w:tblGrid>
        <w:gridCol w:w="8494"/>
      </w:tblGrid>
      <w:tr w:rsidR="00AD7FB9" w:rsidRPr="00B05D8A" w:rsidTr="000C2F82">
        <w:tc>
          <w:tcPr>
            <w:tcW w:w="8494" w:type="dxa"/>
          </w:tcPr>
          <w:p w:rsidR="00AD7FB9" w:rsidRPr="00B05D8A" w:rsidRDefault="00AD7FB9" w:rsidP="000C2F82">
            <w:pPr>
              <w:autoSpaceDE w:val="0"/>
              <w:autoSpaceDN w:val="0"/>
              <w:adjustRightInd w:val="0"/>
              <w:spacing w:line="360" w:lineRule="auto"/>
              <w:rPr>
                <w:rFonts w:ascii="Arial" w:eastAsiaTheme="minorHAnsi" w:hAnsi="Arial" w:cs="Arial"/>
                <w:color w:val="000080"/>
                <w:sz w:val="32"/>
                <w:szCs w:val="32"/>
                <w:lang w:val="eu-ES" w:eastAsia="en-US"/>
              </w:rPr>
            </w:pPr>
          </w:p>
          <w:p w:rsidR="00AD7FB9" w:rsidRPr="00B05D8A" w:rsidRDefault="00AD7FB9" w:rsidP="000C2F82">
            <w:pPr>
              <w:autoSpaceDE w:val="0"/>
              <w:autoSpaceDN w:val="0"/>
              <w:adjustRightInd w:val="0"/>
              <w:spacing w:line="360" w:lineRule="auto"/>
              <w:rPr>
                <w:rFonts w:ascii="Arial" w:eastAsiaTheme="minorHAnsi" w:hAnsi="Arial" w:cs="Arial"/>
                <w:color w:val="000080"/>
                <w:sz w:val="32"/>
                <w:szCs w:val="32"/>
                <w:lang w:val="eu-ES" w:eastAsia="en-US"/>
              </w:rPr>
            </w:pPr>
            <w:r w:rsidRPr="00B05D8A">
              <w:rPr>
                <w:rFonts w:ascii="Arial" w:eastAsiaTheme="minorHAnsi" w:hAnsi="Arial" w:cs="Arial"/>
                <w:color w:val="000080"/>
                <w:sz w:val="32"/>
                <w:szCs w:val="32"/>
                <w:lang w:val="eu-ES" w:eastAsia="en-US"/>
              </w:rPr>
              <w:t xml:space="preserve">Bergarako Udalean aurretiazko jakinarazpeneko obretarako udal lizentzia lortzeko </w:t>
            </w:r>
          </w:p>
          <w:p w:rsidR="00AD7FB9" w:rsidRPr="00B05D8A" w:rsidRDefault="00AD7FB9" w:rsidP="000C2F82">
            <w:pPr>
              <w:autoSpaceDE w:val="0"/>
              <w:autoSpaceDN w:val="0"/>
              <w:adjustRightInd w:val="0"/>
              <w:spacing w:line="360" w:lineRule="auto"/>
              <w:rPr>
                <w:rFonts w:ascii="Arial" w:eastAsiaTheme="minorHAnsi" w:hAnsi="Arial" w:cs="Arial"/>
                <w:color w:val="000080"/>
                <w:sz w:val="32"/>
                <w:szCs w:val="32"/>
                <w:lang w:val="eu-ES" w:eastAsia="en-US"/>
              </w:rPr>
            </w:pPr>
            <w:r w:rsidRPr="00B05D8A">
              <w:rPr>
                <w:rFonts w:ascii="Arial" w:eastAsiaTheme="minorHAnsi" w:hAnsi="Arial" w:cs="Arial"/>
                <w:color w:val="000080"/>
                <w:sz w:val="32"/>
                <w:szCs w:val="32"/>
                <w:lang w:val="eu-ES" w:eastAsia="en-US"/>
              </w:rPr>
              <w:t>prozedura laburtu azkarra arautzen duen ORDENANTZA</w:t>
            </w:r>
          </w:p>
          <w:p w:rsidR="00AD7FB9" w:rsidRPr="00B05D8A" w:rsidRDefault="00AD7FB9" w:rsidP="000C2F82">
            <w:pPr>
              <w:autoSpaceDE w:val="0"/>
              <w:autoSpaceDN w:val="0"/>
              <w:adjustRightInd w:val="0"/>
              <w:spacing w:line="360" w:lineRule="auto"/>
              <w:rPr>
                <w:rFonts w:ascii="Arial" w:eastAsiaTheme="minorHAnsi" w:hAnsi="Arial" w:cs="Arial"/>
                <w:color w:val="000080"/>
                <w:sz w:val="32"/>
                <w:szCs w:val="32"/>
                <w:lang w:val="eu-ES" w:eastAsia="en-US"/>
              </w:rPr>
            </w:pPr>
          </w:p>
          <w:p w:rsidR="00AD7FB9" w:rsidRPr="00B05D8A" w:rsidRDefault="00AD7FB9" w:rsidP="000C2F82">
            <w:pPr>
              <w:autoSpaceDE w:val="0"/>
              <w:autoSpaceDN w:val="0"/>
              <w:adjustRightInd w:val="0"/>
              <w:spacing w:line="360" w:lineRule="auto"/>
              <w:ind w:left="360"/>
              <w:rPr>
                <w:rFonts w:ascii="Arial" w:eastAsiaTheme="minorHAnsi" w:hAnsi="Arial" w:cs="Arial"/>
                <w:color w:val="000080"/>
                <w:sz w:val="32"/>
                <w:szCs w:val="32"/>
                <w:lang w:val="eu-ES" w:eastAsia="en-US"/>
              </w:rPr>
            </w:pPr>
            <w:r w:rsidRPr="00B05D8A">
              <w:rPr>
                <w:rFonts w:ascii="Arial" w:eastAsiaTheme="minorHAnsi" w:hAnsi="Arial" w:cs="Arial"/>
                <w:color w:val="000080"/>
                <w:sz w:val="32"/>
                <w:szCs w:val="32"/>
                <w:lang w:val="eu-ES" w:eastAsia="en-US"/>
              </w:rPr>
              <w:t>- - - - -</w:t>
            </w:r>
          </w:p>
          <w:p w:rsidR="00AD7FB9" w:rsidRPr="00B05D8A" w:rsidRDefault="00AD7FB9" w:rsidP="000C2F82">
            <w:pPr>
              <w:autoSpaceDE w:val="0"/>
              <w:autoSpaceDN w:val="0"/>
              <w:adjustRightInd w:val="0"/>
              <w:spacing w:line="360" w:lineRule="auto"/>
              <w:rPr>
                <w:rFonts w:ascii="Arial" w:eastAsiaTheme="minorHAnsi" w:hAnsi="Arial" w:cs="Arial"/>
                <w:color w:val="000080"/>
                <w:sz w:val="32"/>
                <w:szCs w:val="32"/>
                <w:lang w:val="eu-ES" w:eastAsia="en-US"/>
              </w:rPr>
            </w:pPr>
          </w:p>
          <w:p w:rsidR="00AD7FB9" w:rsidRPr="00B05D8A" w:rsidRDefault="00AD7FB9" w:rsidP="000C2F82">
            <w:pPr>
              <w:autoSpaceDE w:val="0"/>
              <w:autoSpaceDN w:val="0"/>
              <w:adjustRightInd w:val="0"/>
              <w:spacing w:line="360" w:lineRule="auto"/>
              <w:rPr>
                <w:rFonts w:ascii="Arial" w:eastAsiaTheme="minorHAnsi" w:hAnsi="Arial" w:cs="Arial"/>
                <w:color w:val="000080"/>
                <w:lang w:eastAsia="en-US"/>
              </w:rPr>
            </w:pPr>
            <w:r w:rsidRPr="00B05D8A">
              <w:rPr>
                <w:rFonts w:ascii="Arial" w:eastAsiaTheme="minorHAnsi" w:hAnsi="Arial" w:cs="Arial"/>
                <w:color w:val="000080"/>
                <w:lang w:eastAsia="en-US"/>
              </w:rPr>
              <w:t>Ordenanza reguladora del procedimiento abreviado rápido para la obtención de licencia municipal de las obras sujetas a comunicación previa en el Ayuntamiento de Bergara</w:t>
            </w:r>
          </w:p>
          <w:p w:rsidR="00AD7FB9" w:rsidRPr="00B05D8A" w:rsidRDefault="00AD7FB9" w:rsidP="000C2F82">
            <w:pPr>
              <w:autoSpaceDE w:val="0"/>
              <w:autoSpaceDN w:val="0"/>
              <w:adjustRightInd w:val="0"/>
              <w:spacing w:line="360" w:lineRule="auto"/>
              <w:rPr>
                <w:rFonts w:ascii="Arial" w:eastAsiaTheme="minorHAnsi" w:hAnsi="Arial" w:cs="Arial"/>
                <w:color w:val="000080"/>
                <w:lang w:val="eu-ES" w:eastAsia="en-US"/>
              </w:rPr>
            </w:pPr>
          </w:p>
        </w:tc>
      </w:tr>
    </w:tbl>
    <w:p w:rsidR="00AD7FB9" w:rsidRPr="00B05D8A" w:rsidRDefault="00AD7FB9" w:rsidP="00AD7FB9">
      <w:pPr>
        <w:autoSpaceDE w:val="0"/>
        <w:autoSpaceDN w:val="0"/>
        <w:adjustRightInd w:val="0"/>
        <w:rPr>
          <w:rFonts w:ascii="Arial" w:eastAsiaTheme="minorHAnsi" w:hAnsi="Arial" w:cs="Arial"/>
          <w:b/>
          <w:bCs/>
          <w:color w:val="000080"/>
          <w:sz w:val="28"/>
          <w:szCs w:val="28"/>
          <w:lang w:val="eu-ES" w:eastAsia="en-US"/>
        </w:rPr>
      </w:pPr>
    </w:p>
    <w:p w:rsidR="00AD7FB9" w:rsidRPr="00B05D8A"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jc w:val="center"/>
        <w:rPr>
          <w:rFonts w:ascii="Arial" w:eastAsiaTheme="minorHAnsi" w:hAnsi="Arial" w:cs="Arial"/>
          <w:b/>
          <w:bCs/>
          <w:color w:val="000080"/>
          <w:sz w:val="22"/>
          <w:szCs w:val="22"/>
          <w:lang w:val="eu-ES" w:eastAsia="en-US"/>
        </w:rPr>
      </w:pPr>
      <w:r w:rsidRPr="00B05D8A">
        <w:rPr>
          <w:rFonts w:ascii="Arial" w:eastAsiaTheme="minorHAnsi" w:hAnsi="Arial" w:cs="Arial"/>
          <w:b/>
          <w:bCs/>
          <w:color w:val="000080"/>
          <w:sz w:val="22"/>
          <w:szCs w:val="22"/>
          <w:lang w:val="eu-ES" w:eastAsia="en-US"/>
        </w:rPr>
        <w:lastRenderedPageBreak/>
        <w:t>BERGARAKO UDALEAN AURRETIAZKO JAKINARAZPENEKO OBRETARAKO UDAL LIZENTZIA LORTZEKO PROZEDURA LABURTU AZKARRA ARAUTZEN DUEN ORDENANTZA</w:t>
      </w:r>
    </w:p>
    <w:p w:rsidR="00AD7FB9" w:rsidRPr="00B05D8A" w:rsidRDefault="00AD7FB9" w:rsidP="00AD7FB9">
      <w:pPr>
        <w:autoSpaceDE w:val="0"/>
        <w:autoSpaceDN w:val="0"/>
        <w:adjustRightInd w:val="0"/>
        <w:jc w:val="both"/>
        <w:rPr>
          <w:rFonts w:ascii="Arial" w:eastAsiaTheme="minorHAnsi" w:hAnsi="Arial" w:cs="Arial"/>
          <w:b/>
          <w:bCs/>
          <w:color w:val="000080"/>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b/>
          <w:bCs/>
          <w:color w:val="000000"/>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b/>
          <w:bCs/>
          <w:color w:val="000000"/>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b/>
          <w:bCs/>
          <w:color w:val="000000"/>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b/>
          <w:bCs/>
          <w:color w:val="000000"/>
          <w:sz w:val="22"/>
          <w:szCs w:val="22"/>
          <w:lang w:val="eu-ES" w:eastAsia="en-US"/>
        </w:rPr>
      </w:pPr>
      <w:r w:rsidRPr="00B05D8A">
        <w:rPr>
          <w:rFonts w:ascii="Arial" w:eastAsiaTheme="minorHAnsi" w:hAnsi="Arial" w:cs="Arial"/>
          <w:b/>
          <w:bCs/>
          <w:color w:val="000000"/>
          <w:sz w:val="22"/>
          <w:szCs w:val="22"/>
          <w:lang w:val="eu-ES" w:eastAsia="en-US"/>
        </w:rPr>
        <w:t>SARRERA.</w:t>
      </w:r>
    </w:p>
    <w:p w:rsidR="00AD7FB9" w:rsidRPr="00B05D8A" w:rsidRDefault="00AD7FB9" w:rsidP="00AD7FB9">
      <w:pPr>
        <w:autoSpaceDE w:val="0"/>
        <w:autoSpaceDN w:val="0"/>
        <w:adjustRightInd w:val="0"/>
        <w:jc w:val="both"/>
        <w:rPr>
          <w:rFonts w:ascii="Arial" w:eastAsiaTheme="minorHAnsi" w:hAnsi="Arial" w:cs="Arial"/>
          <w:b/>
          <w:bCs/>
          <w:color w:val="000000"/>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b/>
          <w:bCs/>
          <w:color w:val="000000"/>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color w:val="000000"/>
          <w:sz w:val="22"/>
          <w:szCs w:val="22"/>
          <w:lang w:val="eu-ES" w:eastAsia="en-US"/>
        </w:rPr>
      </w:pPr>
      <w:r w:rsidRPr="00B05D8A">
        <w:rPr>
          <w:rFonts w:ascii="Arial" w:eastAsiaTheme="minorHAnsi" w:hAnsi="Arial" w:cs="Arial"/>
          <w:color w:val="000000"/>
          <w:sz w:val="22"/>
          <w:szCs w:val="22"/>
          <w:lang w:val="eu-ES" w:eastAsia="en-US"/>
        </w:rPr>
        <w:t>Udalaren asmoa da Administrazioko prozesuak erraztea, burokraziak kentzea eta izapideak sinplifikatzea, beti ere indarrean dagoen legedia betetzeko bermearekin.</w:t>
      </w:r>
    </w:p>
    <w:p w:rsidR="00AD7FB9" w:rsidRPr="00B05D8A" w:rsidRDefault="00AD7FB9" w:rsidP="00AD7FB9">
      <w:pPr>
        <w:autoSpaceDE w:val="0"/>
        <w:autoSpaceDN w:val="0"/>
        <w:adjustRightInd w:val="0"/>
        <w:jc w:val="both"/>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color w:val="000000"/>
          <w:sz w:val="22"/>
          <w:szCs w:val="22"/>
          <w:lang w:val="eu-ES" w:eastAsia="en-US"/>
        </w:rPr>
      </w:pPr>
      <w:r w:rsidRPr="00B05D8A">
        <w:rPr>
          <w:rFonts w:ascii="Arial" w:eastAsiaTheme="minorHAnsi" w:hAnsi="Arial" w:cs="Arial"/>
          <w:color w:val="000000"/>
          <w:sz w:val="22"/>
          <w:szCs w:val="22"/>
          <w:lang w:val="eu-ES" w:eastAsia="en-US"/>
        </w:rPr>
        <w:t>Udalak komenigarritzat jotzen du proiektu tekniko bat aurkeztea eskatzen ez duten garrantzi txikiko obren zati baten eskaera eta izapidetzea arautzea, dagokion udal-lizentzia ahalik eta modu errazenean lortzeko.</w:t>
      </w:r>
    </w:p>
    <w:p w:rsidR="00AD7FB9" w:rsidRPr="00B05D8A" w:rsidRDefault="00AD7FB9" w:rsidP="00AD7FB9">
      <w:pPr>
        <w:autoSpaceDE w:val="0"/>
        <w:autoSpaceDN w:val="0"/>
        <w:adjustRightInd w:val="0"/>
        <w:jc w:val="both"/>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color w:val="000000"/>
          <w:sz w:val="22"/>
          <w:szCs w:val="22"/>
          <w:lang w:val="eu-ES" w:eastAsia="en-US"/>
        </w:rPr>
      </w:pPr>
      <w:r w:rsidRPr="00B05D8A">
        <w:rPr>
          <w:rFonts w:ascii="Arial" w:eastAsiaTheme="minorHAnsi" w:hAnsi="Arial" w:cs="Arial"/>
          <w:sz w:val="22"/>
          <w:szCs w:val="22"/>
          <w:lang w:val="eu-ES" w:eastAsia="en-US"/>
        </w:rPr>
        <w:t xml:space="preserve">Ekainaren 30eko 2/2006 Legearen —Lurzoruari eta Hirigintzari buruzkoan— 207. artikuluan eta udalerriko Hiri Antolamenduko Plan Orokorreko Ordenantzan jasotzen dira udal-lizentzia eskatzera </w:t>
      </w:r>
      <w:proofErr w:type="gramStart"/>
      <w:r w:rsidRPr="00B05D8A">
        <w:rPr>
          <w:rFonts w:ascii="Arial" w:eastAsiaTheme="minorHAnsi" w:hAnsi="Arial" w:cs="Arial"/>
          <w:sz w:val="22"/>
          <w:szCs w:val="22"/>
          <w:lang w:val="eu-ES" w:eastAsia="en-US"/>
        </w:rPr>
        <w:t>derrigortuta</w:t>
      </w:r>
      <w:proofErr w:type="gramEnd"/>
      <w:r w:rsidRPr="00B05D8A">
        <w:rPr>
          <w:rFonts w:ascii="Arial" w:eastAsiaTheme="minorHAnsi" w:hAnsi="Arial" w:cs="Arial"/>
          <w:sz w:val="22"/>
          <w:szCs w:val="22"/>
          <w:lang w:val="eu-ES" w:eastAsia="en-US"/>
        </w:rPr>
        <w:t xml:space="preserve"> dauden  obrak</w:t>
      </w:r>
    </w:p>
    <w:p w:rsidR="00AD7FB9" w:rsidRPr="00B05D8A" w:rsidRDefault="00AD7FB9" w:rsidP="00AD7FB9">
      <w:pPr>
        <w:autoSpaceDE w:val="0"/>
        <w:autoSpaceDN w:val="0"/>
        <w:adjustRightInd w:val="0"/>
        <w:jc w:val="both"/>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color w:val="000000"/>
          <w:sz w:val="22"/>
          <w:szCs w:val="22"/>
          <w:lang w:val="eu-ES" w:eastAsia="en-US"/>
        </w:rPr>
      </w:pPr>
      <w:r w:rsidRPr="00B05D8A">
        <w:rPr>
          <w:rFonts w:ascii="Arial" w:eastAsiaTheme="minorHAnsi" w:hAnsi="Arial" w:cs="Arial"/>
          <w:color w:val="000000"/>
          <w:sz w:val="22"/>
          <w:szCs w:val="22"/>
          <w:lang w:val="eu-ES" w:eastAsia="en-US"/>
        </w:rPr>
        <w:t>Gauzak horrela, jarraian zehazten diren artikuluetan jasotzen dira aurretiazko jakinarazpena behar duten obren definizioa eta jarraitu beharreko izapideak.</w:t>
      </w:r>
    </w:p>
    <w:p w:rsidR="00AD7FB9" w:rsidRPr="00B05D8A" w:rsidRDefault="00AD7FB9" w:rsidP="00AD7FB9">
      <w:pPr>
        <w:autoSpaceDE w:val="0"/>
        <w:autoSpaceDN w:val="0"/>
        <w:adjustRightInd w:val="0"/>
        <w:jc w:val="both"/>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b/>
          <w:bCs/>
          <w:color w:val="000000"/>
          <w:sz w:val="22"/>
          <w:szCs w:val="22"/>
          <w:lang w:val="eu-ES" w:eastAsia="en-US"/>
        </w:rPr>
      </w:pPr>
      <w:r w:rsidRPr="00B05D8A">
        <w:rPr>
          <w:rFonts w:ascii="Arial" w:eastAsiaTheme="minorHAnsi" w:hAnsi="Arial" w:cs="Arial"/>
          <w:b/>
          <w:bCs/>
          <w:color w:val="000000"/>
          <w:sz w:val="22"/>
          <w:szCs w:val="22"/>
          <w:lang w:val="eu-ES" w:eastAsia="en-US"/>
        </w:rPr>
        <w:t>1.- Definizioa.</w:t>
      </w:r>
    </w:p>
    <w:p w:rsidR="00AD7FB9" w:rsidRPr="00B05D8A" w:rsidRDefault="00AD7FB9" w:rsidP="00AD7FB9">
      <w:pPr>
        <w:autoSpaceDE w:val="0"/>
        <w:autoSpaceDN w:val="0"/>
        <w:adjustRightInd w:val="0"/>
        <w:jc w:val="both"/>
        <w:rPr>
          <w:rFonts w:ascii="Arial" w:eastAsiaTheme="minorHAnsi" w:hAnsi="Arial" w:cs="Arial"/>
          <w:b/>
          <w:bCs/>
          <w:color w:val="000000"/>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color w:val="000000"/>
          <w:sz w:val="22"/>
          <w:szCs w:val="22"/>
          <w:lang w:val="eu-ES" w:eastAsia="en-US"/>
        </w:rPr>
      </w:pPr>
      <w:r w:rsidRPr="00B05D8A">
        <w:rPr>
          <w:rFonts w:ascii="Arial" w:eastAsiaTheme="minorHAnsi" w:hAnsi="Arial" w:cs="Arial"/>
          <w:color w:val="000000"/>
          <w:sz w:val="22"/>
          <w:szCs w:val="22"/>
          <w:lang w:val="eu-ES" w:eastAsia="en-US"/>
        </w:rPr>
        <w:t>Aurretiazko komunikazioa behar duten obratzat hartuko dira etxebizitzetan egiten diren eta proiektu teknikoa behar ez duten jarraian zehazten diren etxe barruko obra xumeak:</w:t>
      </w:r>
    </w:p>
    <w:p w:rsidR="00AD7FB9" w:rsidRPr="00B05D8A" w:rsidRDefault="00AD7FB9" w:rsidP="00AD7FB9">
      <w:pPr>
        <w:autoSpaceDE w:val="0"/>
        <w:autoSpaceDN w:val="0"/>
        <w:adjustRightInd w:val="0"/>
        <w:jc w:val="both"/>
        <w:rPr>
          <w:rFonts w:ascii="Arial" w:eastAsiaTheme="minorHAnsi" w:hAnsi="Arial" w:cs="Arial"/>
          <w:color w:val="000000"/>
          <w:sz w:val="22"/>
          <w:szCs w:val="22"/>
          <w:lang w:val="eu-ES" w:eastAsia="en-US"/>
        </w:rPr>
      </w:pPr>
    </w:p>
    <w:p w:rsidR="00AD7FB9" w:rsidRPr="00B05D8A" w:rsidRDefault="00AD7FB9" w:rsidP="00AD7FB9">
      <w:pPr>
        <w:numPr>
          <w:ilvl w:val="0"/>
          <w:numId w:val="1"/>
        </w:numPr>
        <w:autoSpaceDN w:val="0"/>
        <w:adjustRightInd w:val="0"/>
        <w:spacing w:after="160" w:line="259" w:lineRule="auto"/>
        <w:jc w:val="both"/>
        <w:rPr>
          <w:rFonts w:ascii="Arial" w:hAnsi="Arial" w:cs="Arial"/>
          <w:sz w:val="22"/>
          <w:szCs w:val="22"/>
          <w:lang w:val="eu-ES"/>
        </w:rPr>
      </w:pPr>
      <w:r w:rsidRPr="00B05D8A">
        <w:rPr>
          <w:rFonts w:ascii="Arial" w:hAnsi="Arial" w:cs="Arial"/>
          <w:sz w:val="22"/>
          <w:szCs w:val="22"/>
          <w:lang w:val="eu-ES"/>
        </w:rPr>
        <w:t>Sukaldea berriztu.</w:t>
      </w:r>
    </w:p>
    <w:p w:rsidR="00AD7FB9" w:rsidRPr="00B05D8A" w:rsidRDefault="00AD7FB9" w:rsidP="00AD7FB9">
      <w:pPr>
        <w:numPr>
          <w:ilvl w:val="0"/>
          <w:numId w:val="1"/>
        </w:numPr>
        <w:autoSpaceDN w:val="0"/>
        <w:adjustRightInd w:val="0"/>
        <w:spacing w:after="160" w:line="259" w:lineRule="auto"/>
        <w:jc w:val="both"/>
        <w:rPr>
          <w:rFonts w:ascii="Arial" w:hAnsi="Arial" w:cs="Arial"/>
          <w:sz w:val="22"/>
          <w:szCs w:val="22"/>
          <w:lang w:val="eu-ES"/>
        </w:rPr>
      </w:pPr>
      <w:r w:rsidRPr="00B05D8A">
        <w:rPr>
          <w:rFonts w:ascii="Arial" w:hAnsi="Arial" w:cs="Arial"/>
          <w:sz w:val="22"/>
          <w:szCs w:val="22"/>
          <w:lang w:val="eu-ES"/>
        </w:rPr>
        <w:t>Komuna berriztu.</w:t>
      </w:r>
    </w:p>
    <w:p w:rsidR="00AD7FB9" w:rsidRPr="00B05D8A" w:rsidRDefault="00AD7FB9" w:rsidP="00AD7FB9">
      <w:pPr>
        <w:numPr>
          <w:ilvl w:val="0"/>
          <w:numId w:val="1"/>
        </w:numPr>
        <w:autoSpaceDN w:val="0"/>
        <w:adjustRightInd w:val="0"/>
        <w:spacing w:after="160" w:line="259" w:lineRule="auto"/>
        <w:jc w:val="both"/>
        <w:rPr>
          <w:rFonts w:ascii="Arial" w:hAnsi="Arial" w:cs="Arial"/>
          <w:sz w:val="22"/>
          <w:szCs w:val="22"/>
          <w:lang w:val="eu-ES"/>
        </w:rPr>
      </w:pPr>
      <w:r w:rsidRPr="00B05D8A">
        <w:rPr>
          <w:rFonts w:ascii="Arial" w:hAnsi="Arial" w:cs="Arial"/>
          <w:sz w:val="22"/>
          <w:szCs w:val="22"/>
          <w:lang w:val="eu-ES"/>
        </w:rPr>
        <w:t>Zorua aldatu.</w:t>
      </w:r>
    </w:p>
    <w:p w:rsidR="00AD7FB9" w:rsidRPr="00B05D8A" w:rsidRDefault="00AD7FB9" w:rsidP="00AD7FB9">
      <w:pPr>
        <w:numPr>
          <w:ilvl w:val="0"/>
          <w:numId w:val="1"/>
        </w:numPr>
        <w:autoSpaceDN w:val="0"/>
        <w:adjustRightInd w:val="0"/>
        <w:spacing w:after="160" w:line="259" w:lineRule="auto"/>
        <w:jc w:val="both"/>
        <w:rPr>
          <w:rFonts w:ascii="Arial" w:hAnsi="Arial" w:cs="Arial"/>
          <w:sz w:val="22"/>
          <w:szCs w:val="22"/>
          <w:lang w:val="eu-ES"/>
        </w:rPr>
      </w:pPr>
      <w:r w:rsidRPr="00B05D8A">
        <w:rPr>
          <w:rFonts w:ascii="Arial" w:hAnsi="Arial" w:cs="Arial"/>
          <w:sz w:val="22"/>
          <w:szCs w:val="22"/>
          <w:lang w:val="eu-ES"/>
        </w:rPr>
        <w:t>Barruko arotzeria aldatu.</w:t>
      </w:r>
    </w:p>
    <w:p w:rsidR="00AD7FB9" w:rsidRPr="00B05D8A" w:rsidRDefault="00AD7FB9" w:rsidP="00AD7FB9">
      <w:pPr>
        <w:numPr>
          <w:ilvl w:val="0"/>
          <w:numId w:val="1"/>
        </w:numPr>
        <w:autoSpaceDN w:val="0"/>
        <w:adjustRightInd w:val="0"/>
        <w:spacing w:after="160" w:line="259" w:lineRule="auto"/>
        <w:jc w:val="both"/>
        <w:rPr>
          <w:rFonts w:ascii="Arial" w:hAnsi="Arial" w:cs="Arial"/>
          <w:sz w:val="22"/>
          <w:szCs w:val="22"/>
          <w:lang w:val="eu-ES"/>
        </w:rPr>
      </w:pPr>
      <w:r w:rsidRPr="00B05D8A">
        <w:rPr>
          <w:rFonts w:ascii="Arial" w:hAnsi="Arial" w:cs="Arial"/>
          <w:sz w:val="22"/>
          <w:szCs w:val="22"/>
          <w:lang w:val="eu-ES"/>
        </w:rPr>
        <w:t>Kalefakzioa ezarri edo aldatu.</w:t>
      </w:r>
    </w:p>
    <w:p w:rsidR="00AD7FB9" w:rsidRPr="00B05D8A" w:rsidRDefault="00AD7FB9" w:rsidP="00AD7FB9">
      <w:pPr>
        <w:numPr>
          <w:ilvl w:val="0"/>
          <w:numId w:val="1"/>
        </w:numPr>
        <w:autoSpaceDN w:val="0"/>
        <w:adjustRightInd w:val="0"/>
        <w:spacing w:after="160" w:line="259" w:lineRule="auto"/>
        <w:jc w:val="both"/>
        <w:rPr>
          <w:rFonts w:ascii="Arial" w:hAnsi="Arial" w:cs="Arial"/>
          <w:sz w:val="22"/>
          <w:szCs w:val="22"/>
          <w:lang w:val="eu-ES"/>
        </w:rPr>
      </w:pPr>
      <w:r w:rsidRPr="00B05D8A">
        <w:rPr>
          <w:rFonts w:ascii="Arial" w:hAnsi="Arial" w:cs="Arial"/>
          <w:sz w:val="22"/>
          <w:szCs w:val="22"/>
          <w:lang w:val="eu-ES"/>
        </w:rPr>
        <w:t>Argiteriako instalazioa berriztu.</w:t>
      </w:r>
    </w:p>
    <w:p w:rsidR="00AD7FB9" w:rsidRPr="00B05D8A" w:rsidRDefault="00AD7FB9" w:rsidP="00AD7FB9">
      <w:pPr>
        <w:autoSpaceDE w:val="0"/>
        <w:autoSpaceDN w:val="0"/>
        <w:adjustRightInd w:val="0"/>
        <w:jc w:val="both"/>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color w:val="000000"/>
          <w:sz w:val="22"/>
          <w:szCs w:val="22"/>
          <w:lang w:val="eu-ES" w:eastAsia="en-US"/>
        </w:rPr>
      </w:pPr>
      <w:r w:rsidRPr="00B05D8A">
        <w:rPr>
          <w:rFonts w:ascii="Arial" w:eastAsiaTheme="minorHAnsi" w:hAnsi="Arial" w:cs="Arial"/>
          <w:color w:val="000000"/>
          <w:sz w:val="22"/>
          <w:szCs w:val="22"/>
          <w:lang w:val="eu-ES" w:eastAsia="en-US"/>
        </w:rPr>
        <w:t>Bestalde, ez dira aurretiazko jakinarazpenaren mende dauden obratzat hartuko proiektu teknikoa behar dutenak, azaroaren 5eko 38/1999 Eraikuntzaren Antolamenduari buruzko Legearen 2. artikuluan ezarritakoaren arabera; eta ezta aipatutako proiektu teknikoa behar ez duten arren, artikulu honetan erlazionatuta ez daudenak (leiho-aldaketak, eraikineko elementu komunetako obrak –fatxadak, teilatua, ataria, eskailera... –, lokal eta pabiloi industrialetan egindako obrak, eta abar).</w:t>
      </w:r>
    </w:p>
    <w:p w:rsidR="00AD7FB9" w:rsidRPr="00B05D8A" w:rsidRDefault="00AD7FB9" w:rsidP="00AD7FB9">
      <w:pPr>
        <w:autoSpaceDE w:val="0"/>
        <w:autoSpaceDN w:val="0"/>
        <w:adjustRightInd w:val="0"/>
        <w:jc w:val="both"/>
        <w:rPr>
          <w:rFonts w:ascii="Arial" w:eastAsiaTheme="minorHAnsi" w:hAnsi="Arial" w:cs="Arial"/>
          <w:color w:val="000000"/>
          <w:sz w:val="22"/>
          <w:szCs w:val="22"/>
          <w:lang w:val="eu-ES" w:eastAsia="en-US"/>
        </w:rPr>
      </w:pPr>
    </w:p>
    <w:p w:rsidR="00AD7FB9" w:rsidRPr="00B05D8A" w:rsidRDefault="00AD7FB9" w:rsidP="00AD7FB9">
      <w:pPr>
        <w:spacing w:before="100" w:beforeAutospacing="1" w:after="100" w:afterAutospacing="1" w:line="259" w:lineRule="auto"/>
        <w:rPr>
          <w:rFonts w:asciiTheme="minorHAnsi" w:eastAsiaTheme="minorHAnsi" w:hAnsiTheme="minorHAnsi" w:cstheme="minorBidi"/>
          <w:sz w:val="22"/>
          <w:szCs w:val="22"/>
          <w:u w:val="single"/>
          <w:lang w:eastAsia="en-US"/>
        </w:rPr>
      </w:pPr>
    </w:p>
    <w:p w:rsidR="00AD7FB9" w:rsidRPr="00B05D8A" w:rsidRDefault="00AD7FB9" w:rsidP="00AD7FB9">
      <w:pPr>
        <w:spacing w:before="100" w:beforeAutospacing="1" w:after="100" w:afterAutospacing="1" w:line="259" w:lineRule="auto"/>
        <w:rPr>
          <w:rFonts w:ascii="Arial" w:eastAsiaTheme="minorHAnsi" w:hAnsi="Arial" w:cs="Arial"/>
          <w:color w:val="000000"/>
          <w:sz w:val="22"/>
          <w:szCs w:val="22"/>
          <w:lang w:val="eu-ES" w:eastAsia="en-US"/>
        </w:rPr>
      </w:pPr>
      <w:r w:rsidRPr="00B05D8A">
        <w:rPr>
          <w:rFonts w:ascii="Arial" w:eastAsiaTheme="minorHAnsi" w:hAnsi="Arial" w:cs="Arial"/>
          <w:color w:val="000000"/>
          <w:sz w:val="22"/>
          <w:szCs w:val="22"/>
          <w:lang w:val="eu-ES" w:eastAsia="en-US"/>
        </w:rPr>
        <w:t>Aurrekoez gain aurretiazko komunikazioa behar duten obratzat hartuko dira:</w:t>
      </w:r>
    </w:p>
    <w:p w:rsidR="00AD7FB9" w:rsidRPr="00B05D8A" w:rsidRDefault="00AD7FB9" w:rsidP="00AD7FB9">
      <w:pPr>
        <w:numPr>
          <w:ilvl w:val="0"/>
          <w:numId w:val="2"/>
        </w:numPr>
        <w:spacing w:before="100" w:beforeAutospacing="1" w:after="100" w:afterAutospacing="1" w:line="259" w:lineRule="auto"/>
        <w:contextualSpacing/>
        <w:rPr>
          <w:rFonts w:ascii="Arial" w:eastAsiaTheme="minorHAnsi" w:hAnsi="Arial" w:cs="Arial"/>
          <w:color w:val="000000"/>
          <w:sz w:val="22"/>
          <w:szCs w:val="22"/>
          <w:lang w:val="eu-ES" w:eastAsia="en-US"/>
        </w:rPr>
      </w:pPr>
      <w:r w:rsidRPr="00B05D8A">
        <w:rPr>
          <w:rFonts w:ascii="Arial" w:eastAsiaTheme="minorHAnsi" w:hAnsi="Arial" w:cs="Arial"/>
          <w:color w:val="000000"/>
          <w:sz w:val="22"/>
          <w:szCs w:val="22"/>
          <w:lang w:val="eu-ES" w:eastAsia="en-US"/>
        </w:rPr>
        <w:lastRenderedPageBreak/>
        <w:t>Eraikin edo eraikuntzetan eta aparkatzeko pergoletan autokontsumora bideratutako eguzki-energia aprobetxatzeko instalazioak, potentzia-mugarik gabe. Salbu eta kultura-interesekotzat edo katalogatutzat jotako eraikin edo multzoetan egiten direnean, eraikinaren zimenduari edo egiturari eragiten diotenean edo, ingurumen-araudi aplikagarriaren arabera, ingurumen-inpaktuaren ebaluazioa egin behar zaienean; kasu horietan, beharrezkoa izango da hirigintza-lizentzia.</w:t>
      </w:r>
    </w:p>
    <w:p w:rsidR="00AD7FB9" w:rsidRPr="00B05D8A" w:rsidRDefault="00AD7FB9" w:rsidP="00AD7FB9">
      <w:pPr>
        <w:numPr>
          <w:ilvl w:val="0"/>
          <w:numId w:val="2"/>
        </w:numPr>
        <w:spacing w:before="100" w:beforeAutospacing="1" w:after="100" w:afterAutospacing="1" w:line="259" w:lineRule="auto"/>
        <w:contextualSpacing/>
        <w:rPr>
          <w:rFonts w:ascii="Arial" w:eastAsiaTheme="minorHAnsi" w:hAnsi="Arial" w:cs="Arial"/>
          <w:color w:val="000000"/>
          <w:sz w:val="22"/>
          <w:szCs w:val="22"/>
          <w:lang w:val="eu-ES" w:eastAsia="en-US"/>
        </w:rPr>
      </w:pPr>
      <w:r w:rsidRPr="00B05D8A">
        <w:rPr>
          <w:rFonts w:ascii="Arial" w:eastAsiaTheme="minorHAnsi" w:hAnsi="Arial" w:cs="Arial"/>
          <w:color w:val="000000"/>
          <w:sz w:val="22"/>
          <w:szCs w:val="22"/>
          <w:lang w:val="eu-ES" w:eastAsia="en-US"/>
        </w:rPr>
        <w:t>Eraikinen barruan dauden ibilgailu elektrikoak kargatzeko puntuak, kultura-interesekotzat jotako ondasunei edo beste edozein babes-araubideri eragin diezaieketen kasuetan izan ezik; kasu horietan, hirigintza-lizentzia beharko da</w:t>
      </w:r>
    </w:p>
    <w:p w:rsidR="00AD7FB9" w:rsidRPr="00B05D8A" w:rsidRDefault="00AD7FB9" w:rsidP="00AD7FB9">
      <w:pPr>
        <w:autoSpaceDE w:val="0"/>
        <w:autoSpaceDN w:val="0"/>
        <w:adjustRightInd w:val="0"/>
        <w:jc w:val="both"/>
        <w:rPr>
          <w:rFonts w:ascii="Arial" w:eastAsiaTheme="minorHAnsi" w:hAnsi="Arial" w:cs="Arial"/>
          <w:color w:val="000000"/>
          <w:sz w:val="22"/>
          <w:szCs w:val="22"/>
          <w:lang w:eastAsia="en-US"/>
        </w:rPr>
      </w:pPr>
    </w:p>
    <w:p w:rsidR="00AD7FB9" w:rsidRPr="00B05D8A" w:rsidRDefault="00AD7FB9" w:rsidP="00AD7FB9">
      <w:pPr>
        <w:autoSpaceDE w:val="0"/>
        <w:autoSpaceDN w:val="0"/>
        <w:adjustRightInd w:val="0"/>
        <w:jc w:val="both"/>
        <w:rPr>
          <w:rFonts w:ascii="Arial" w:eastAsiaTheme="minorHAnsi" w:hAnsi="Arial" w:cs="Arial"/>
          <w:color w:val="000000"/>
          <w:sz w:val="22"/>
          <w:szCs w:val="22"/>
          <w:lang w:val="eu-ES" w:eastAsia="en-US"/>
        </w:rPr>
      </w:pPr>
      <w:r w:rsidRPr="00B05D8A">
        <w:rPr>
          <w:rFonts w:ascii="Arial" w:eastAsiaTheme="minorHAnsi" w:hAnsi="Arial" w:cs="Arial"/>
          <w:color w:val="000000"/>
          <w:sz w:val="22"/>
          <w:szCs w:val="22"/>
          <w:lang w:val="eu-ES" w:eastAsia="en-US"/>
        </w:rPr>
        <w:t xml:space="preserve">Aurreko a) eta b) letretan jasotako aurretiazko jakinarazpenean, gutxienez, honako hauek jaso beharko dira: obren aurrekontu xehatua, egikaritzeko lekuaren planoak eta argazkiak, eta instalazioaren indarra adierazten duen </w:t>
      </w:r>
      <w:proofErr w:type="gramStart"/>
      <w:r w:rsidRPr="00B05D8A">
        <w:rPr>
          <w:rFonts w:ascii="Arial" w:eastAsiaTheme="minorHAnsi" w:hAnsi="Arial" w:cs="Arial"/>
          <w:color w:val="000000"/>
          <w:sz w:val="22"/>
          <w:szCs w:val="22"/>
          <w:lang w:val="eu-ES" w:eastAsia="en-US"/>
        </w:rPr>
        <w:t>memoria</w:t>
      </w:r>
      <w:proofErr w:type="gramEnd"/>
      <w:r w:rsidRPr="00B05D8A">
        <w:rPr>
          <w:rFonts w:ascii="Arial" w:eastAsiaTheme="minorHAnsi" w:hAnsi="Arial" w:cs="Arial"/>
          <w:color w:val="000000"/>
          <w:sz w:val="22"/>
          <w:szCs w:val="22"/>
          <w:lang w:val="eu-ES" w:eastAsia="en-US"/>
        </w:rPr>
        <w:t xml:space="preserve">. Gainera, a) </w:t>
      </w:r>
      <w:proofErr w:type="spellStart"/>
      <w:r w:rsidRPr="00B05D8A">
        <w:rPr>
          <w:rFonts w:ascii="Arial" w:eastAsiaTheme="minorHAnsi" w:hAnsi="Arial" w:cs="Arial"/>
          <w:color w:val="000000"/>
          <w:sz w:val="22"/>
          <w:szCs w:val="22"/>
          <w:lang w:val="eu-ES" w:eastAsia="en-US"/>
        </w:rPr>
        <w:t>idatz-zatiaren</w:t>
      </w:r>
      <w:proofErr w:type="spellEnd"/>
      <w:r w:rsidRPr="00B05D8A">
        <w:rPr>
          <w:rFonts w:ascii="Arial" w:eastAsiaTheme="minorHAnsi" w:hAnsi="Arial" w:cs="Arial"/>
          <w:color w:val="000000"/>
          <w:sz w:val="22"/>
          <w:szCs w:val="22"/>
          <w:lang w:val="eu-ES" w:eastAsia="en-US"/>
        </w:rPr>
        <w:t xml:space="preserve"> kasuan, teknikari eskudunak emandako txosten bat aurkeztu beharko da, instalazioa jarriko den eraikinaren euste-ahalmena egiaztatzen duena, eta, b) </w:t>
      </w:r>
      <w:proofErr w:type="spellStart"/>
      <w:r w:rsidRPr="00B05D8A">
        <w:rPr>
          <w:rFonts w:ascii="Arial" w:eastAsiaTheme="minorHAnsi" w:hAnsi="Arial" w:cs="Arial"/>
          <w:color w:val="000000"/>
          <w:sz w:val="22"/>
          <w:szCs w:val="22"/>
          <w:lang w:val="eu-ES" w:eastAsia="en-US"/>
        </w:rPr>
        <w:t>idatz-zatiaren</w:t>
      </w:r>
      <w:proofErr w:type="spellEnd"/>
      <w:r w:rsidRPr="00B05D8A">
        <w:rPr>
          <w:rFonts w:ascii="Arial" w:eastAsiaTheme="minorHAnsi" w:hAnsi="Arial" w:cs="Arial"/>
          <w:color w:val="000000"/>
          <w:sz w:val="22"/>
          <w:szCs w:val="22"/>
          <w:lang w:val="eu-ES" w:eastAsia="en-US"/>
        </w:rPr>
        <w:t xml:space="preserve"> kasuan, teknikari eskudunak emandako txosten bat, proiektatutako birkarga-puntuak jasateko instalatutako potentzia nahikoa dela egiaztatzen duena.</w:t>
      </w:r>
    </w:p>
    <w:p w:rsidR="00AD7FB9" w:rsidRPr="00B05D8A" w:rsidRDefault="00AD7FB9" w:rsidP="00AD7FB9">
      <w:pPr>
        <w:autoSpaceDE w:val="0"/>
        <w:autoSpaceDN w:val="0"/>
        <w:adjustRightInd w:val="0"/>
        <w:jc w:val="both"/>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b/>
          <w:bCs/>
          <w:color w:val="000000"/>
          <w:sz w:val="22"/>
          <w:szCs w:val="22"/>
          <w:lang w:val="eu-ES" w:eastAsia="en-US"/>
        </w:rPr>
      </w:pPr>
      <w:r w:rsidRPr="00B05D8A">
        <w:rPr>
          <w:rFonts w:ascii="Arial" w:eastAsiaTheme="minorHAnsi" w:hAnsi="Arial" w:cs="Arial"/>
          <w:b/>
          <w:bCs/>
          <w:color w:val="000000"/>
          <w:sz w:val="22"/>
          <w:szCs w:val="22"/>
          <w:lang w:val="eu-ES" w:eastAsia="en-US"/>
        </w:rPr>
        <w:t>2.- Izapidea.</w:t>
      </w:r>
    </w:p>
    <w:p w:rsidR="00AD7FB9" w:rsidRPr="00B05D8A" w:rsidRDefault="00AD7FB9" w:rsidP="00AD7FB9">
      <w:pPr>
        <w:autoSpaceDE w:val="0"/>
        <w:autoSpaceDN w:val="0"/>
        <w:adjustRightInd w:val="0"/>
        <w:jc w:val="both"/>
        <w:rPr>
          <w:rFonts w:ascii="Arial" w:eastAsiaTheme="minorHAnsi" w:hAnsi="Arial" w:cs="Arial"/>
          <w:b/>
          <w:bCs/>
          <w:color w:val="000000"/>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color w:val="000000"/>
          <w:sz w:val="22"/>
          <w:szCs w:val="22"/>
          <w:lang w:val="eu-ES" w:eastAsia="en-US"/>
        </w:rPr>
      </w:pPr>
      <w:r w:rsidRPr="00B05D8A">
        <w:rPr>
          <w:rFonts w:ascii="Arial" w:eastAsiaTheme="minorHAnsi" w:hAnsi="Arial" w:cs="Arial"/>
          <w:color w:val="000000"/>
          <w:sz w:val="22"/>
          <w:szCs w:val="22"/>
          <w:lang w:val="eu-ES" w:eastAsia="en-US"/>
        </w:rPr>
        <w:t>Eskatzaileak Udalak prestatutako eskaera-orria bete beharko du eta Udaleko Erregistro Orokorrean (edo gaitutako baliabideen bidez: telematikoa, posta...) aurkeztu beharko du eskaera, gremio guztien aurrekontuekin batera. Ondoren, Udaleko Kontu-hartzailetzan ordaindu beharko du Ordenantzaren arabera dagozkion tasa eta zerga, eskaera formalki egiten duenetik kontatzen hasita gehienez 10 eguneko epean.</w:t>
      </w:r>
    </w:p>
    <w:p w:rsidR="00AD7FB9" w:rsidRPr="00B05D8A" w:rsidRDefault="00AD7FB9" w:rsidP="00AD7FB9">
      <w:pPr>
        <w:autoSpaceDE w:val="0"/>
        <w:autoSpaceDN w:val="0"/>
        <w:adjustRightInd w:val="0"/>
        <w:jc w:val="both"/>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color w:val="000000"/>
          <w:sz w:val="22"/>
          <w:szCs w:val="22"/>
          <w:lang w:val="eu-ES" w:eastAsia="en-US"/>
        </w:rPr>
      </w:pPr>
      <w:r w:rsidRPr="00B05D8A">
        <w:rPr>
          <w:rFonts w:ascii="Arial" w:eastAsiaTheme="minorHAnsi" w:hAnsi="Arial" w:cs="Arial"/>
          <w:color w:val="000000"/>
          <w:sz w:val="22"/>
          <w:szCs w:val="22"/>
          <w:lang w:val="eu-ES" w:eastAsia="en-US"/>
        </w:rPr>
        <w:t>Obra baimena emanda duela ulertuko da eskaera-orrian zehazten diren baldintzekin, eskatzaileak Udaleko tasa eta zerga ordaindu eta,  gehienez ere bost laneguneko epean Udalak kontrakorik adierazten ez badu.</w:t>
      </w:r>
    </w:p>
    <w:p w:rsidR="00AD7FB9" w:rsidRPr="00B05D8A" w:rsidRDefault="00AD7FB9" w:rsidP="00AD7FB9">
      <w:pPr>
        <w:autoSpaceDE w:val="0"/>
        <w:autoSpaceDN w:val="0"/>
        <w:adjustRightInd w:val="0"/>
        <w:jc w:val="both"/>
        <w:rPr>
          <w:rFonts w:ascii="Arial" w:eastAsiaTheme="minorHAnsi" w:hAnsi="Arial" w:cs="Arial"/>
          <w:color w:val="000000"/>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sz w:val="22"/>
          <w:szCs w:val="22"/>
          <w:lang w:val="eu-ES" w:eastAsia="en-US"/>
        </w:rPr>
      </w:pPr>
      <w:r w:rsidRPr="00B05D8A">
        <w:rPr>
          <w:rFonts w:ascii="Arial" w:eastAsiaTheme="minorHAnsi" w:hAnsi="Arial" w:cs="Arial"/>
          <w:sz w:val="22"/>
          <w:szCs w:val="22"/>
          <w:lang w:val="eu-ES" w:eastAsia="en-US"/>
        </w:rPr>
        <w:t>Baina udal-tasa eta -zerga ordainduko ez baditu, bere eskaera artxibatu egingo da, atzera egin duela ulertuta.</w:t>
      </w:r>
    </w:p>
    <w:p w:rsidR="00AD7FB9" w:rsidRPr="00B05D8A" w:rsidRDefault="00AD7FB9" w:rsidP="00AD7FB9">
      <w:pPr>
        <w:autoSpaceDE w:val="0"/>
        <w:autoSpaceDN w:val="0"/>
        <w:adjustRightInd w:val="0"/>
        <w:jc w:val="both"/>
        <w:rPr>
          <w:rFonts w:ascii="Arial" w:eastAsiaTheme="minorHAnsi" w:hAnsi="Arial" w:cs="Arial"/>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b/>
          <w:bCs/>
          <w:sz w:val="22"/>
          <w:szCs w:val="22"/>
          <w:lang w:val="eu-ES" w:eastAsia="en-US"/>
        </w:rPr>
      </w:pPr>
      <w:r w:rsidRPr="00B05D8A">
        <w:rPr>
          <w:rFonts w:ascii="Arial" w:eastAsiaTheme="minorHAnsi" w:hAnsi="Arial" w:cs="Arial"/>
          <w:b/>
          <w:bCs/>
          <w:sz w:val="22"/>
          <w:szCs w:val="22"/>
          <w:lang w:val="eu-ES" w:eastAsia="en-US"/>
        </w:rPr>
        <w:t>3.- Eskaera-orria.</w:t>
      </w:r>
    </w:p>
    <w:p w:rsidR="00AD7FB9" w:rsidRPr="00B05D8A" w:rsidRDefault="00AD7FB9" w:rsidP="00AD7FB9">
      <w:pPr>
        <w:autoSpaceDE w:val="0"/>
        <w:autoSpaceDN w:val="0"/>
        <w:adjustRightInd w:val="0"/>
        <w:jc w:val="both"/>
        <w:rPr>
          <w:rFonts w:ascii="Arial" w:eastAsiaTheme="minorHAnsi" w:hAnsi="Arial" w:cs="Arial"/>
          <w:b/>
          <w:bCs/>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sz w:val="22"/>
          <w:szCs w:val="22"/>
          <w:lang w:val="eu-ES" w:eastAsia="en-US"/>
        </w:rPr>
      </w:pPr>
      <w:r w:rsidRPr="00B05D8A">
        <w:rPr>
          <w:rFonts w:ascii="Arial" w:eastAsiaTheme="minorHAnsi" w:hAnsi="Arial" w:cs="Arial"/>
          <w:sz w:val="22"/>
          <w:szCs w:val="22"/>
          <w:lang w:val="eu-ES" w:eastAsia="en-US"/>
        </w:rPr>
        <w:t>Eskatzaileak Udalak prestatutako eskaera-orrian aurkeztu beharko du aurretiazko komunikazioa behar duen obra egiteko baimen-eskaera.</w:t>
      </w:r>
    </w:p>
    <w:p w:rsidR="00AD7FB9" w:rsidRPr="00B05D8A" w:rsidRDefault="00AD7FB9" w:rsidP="00AD7FB9">
      <w:pPr>
        <w:autoSpaceDE w:val="0"/>
        <w:autoSpaceDN w:val="0"/>
        <w:adjustRightInd w:val="0"/>
        <w:jc w:val="both"/>
        <w:rPr>
          <w:rFonts w:ascii="Arial" w:eastAsiaTheme="minorHAnsi" w:hAnsi="Arial" w:cs="Arial"/>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sz w:val="22"/>
          <w:szCs w:val="22"/>
          <w:lang w:val="eu-ES" w:eastAsia="en-US"/>
        </w:rPr>
      </w:pPr>
      <w:r w:rsidRPr="00B05D8A">
        <w:rPr>
          <w:rFonts w:ascii="Arial" w:eastAsiaTheme="minorHAnsi" w:hAnsi="Arial" w:cs="Arial"/>
          <w:sz w:val="22"/>
          <w:szCs w:val="22"/>
          <w:lang w:val="eu-ES" w:eastAsia="en-US"/>
        </w:rPr>
        <w:t>Eskatzaileak eskaera-orrian zehaztutako datu guztiak azaldu beharko ditu bere eskaeran.</w:t>
      </w:r>
    </w:p>
    <w:p w:rsidR="00AD7FB9" w:rsidRPr="00B05D8A" w:rsidRDefault="00AD7FB9" w:rsidP="00AD7FB9">
      <w:pPr>
        <w:autoSpaceDE w:val="0"/>
        <w:autoSpaceDN w:val="0"/>
        <w:adjustRightInd w:val="0"/>
        <w:jc w:val="both"/>
        <w:rPr>
          <w:rFonts w:ascii="Arial" w:eastAsiaTheme="minorHAnsi" w:hAnsi="Arial" w:cs="Arial"/>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b/>
          <w:bCs/>
          <w:sz w:val="22"/>
          <w:szCs w:val="22"/>
          <w:lang w:val="eu-ES" w:eastAsia="en-US"/>
        </w:rPr>
      </w:pPr>
      <w:r w:rsidRPr="00B05D8A">
        <w:rPr>
          <w:rFonts w:ascii="Arial" w:eastAsiaTheme="minorHAnsi" w:hAnsi="Arial" w:cs="Arial"/>
          <w:b/>
          <w:bCs/>
          <w:sz w:val="22"/>
          <w:szCs w:val="22"/>
          <w:lang w:val="eu-ES" w:eastAsia="en-US"/>
        </w:rPr>
        <w:t>4.- Beste xedapen batzuk.</w:t>
      </w:r>
    </w:p>
    <w:p w:rsidR="00AD7FB9" w:rsidRPr="00B05D8A" w:rsidRDefault="00AD7FB9" w:rsidP="00AD7FB9">
      <w:pPr>
        <w:autoSpaceDE w:val="0"/>
        <w:autoSpaceDN w:val="0"/>
        <w:adjustRightInd w:val="0"/>
        <w:jc w:val="both"/>
        <w:rPr>
          <w:rFonts w:ascii="Arial" w:eastAsiaTheme="minorHAnsi" w:hAnsi="Arial" w:cs="Arial"/>
          <w:b/>
          <w:bCs/>
          <w:sz w:val="22"/>
          <w:szCs w:val="22"/>
          <w:lang w:val="eu-ES" w:eastAsia="en-US"/>
        </w:rPr>
      </w:pPr>
    </w:p>
    <w:p w:rsidR="00AD7FB9" w:rsidRPr="00B05D8A" w:rsidRDefault="00AD7FB9" w:rsidP="00AD7FB9">
      <w:pPr>
        <w:autoSpaceDE w:val="0"/>
        <w:autoSpaceDN w:val="0"/>
        <w:adjustRightInd w:val="0"/>
        <w:ind w:left="709" w:hanging="425"/>
        <w:jc w:val="both"/>
        <w:rPr>
          <w:rFonts w:ascii="Arial" w:eastAsiaTheme="minorHAnsi" w:hAnsi="Arial" w:cs="Arial"/>
          <w:sz w:val="22"/>
          <w:szCs w:val="22"/>
          <w:lang w:val="eu-ES" w:eastAsia="en-US"/>
        </w:rPr>
      </w:pPr>
      <w:r w:rsidRPr="00B05D8A">
        <w:rPr>
          <w:rFonts w:ascii="Arial" w:eastAsiaTheme="minorHAnsi" w:hAnsi="Arial" w:cs="Arial"/>
          <w:sz w:val="22"/>
          <w:szCs w:val="22"/>
          <w:lang w:val="eu-ES" w:eastAsia="en-US"/>
        </w:rPr>
        <w:t>a.- Udaleko teknikariek sarrera librea izango dute obretara, hauek egiten ari diren bitartean.</w:t>
      </w:r>
    </w:p>
    <w:p w:rsidR="00AD7FB9" w:rsidRPr="00B05D8A" w:rsidRDefault="00AD7FB9" w:rsidP="00AD7FB9">
      <w:pPr>
        <w:autoSpaceDE w:val="0"/>
        <w:autoSpaceDN w:val="0"/>
        <w:adjustRightInd w:val="0"/>
        <w:ind w:left="709" w:hanging="425"/>
        <w:jc w:val="both"/>
        <w:rPr>
          <w:rFonts w:ascii="Arial" w:eastAsiaTheme="minorHAnsi" w:hAnsi="Arial" w:cs="Arial"/>
          <w:sz w:val="22"/>
          <w:szCs w:val="22"/>
          <w:lang w:val="eu-ES" w:eastAsia="en-US"/>
        </w:rPr>
      </w:pPr>
    </w:p>
    <w:p w:rsidR="00AD7FB9" w:rsidRPr="00B05D8A" w:rsidRDefault="00AD7FB9" w:rsidP="00AD7FB9">
      <w:pPr>
        <w:autoSpaceDE w:val="0"/>
        <w:autoSpaceDN w:val="0"/>
        <w:adjustRightInd w:val="0"/>
        <w:ind w:left="709" w:hanging="425"/>
        <w:jc w:val="both"/>
        <w:rPr>
          <w:rFonts w:ascii="Arial" w:eastAsiaTheme="minorHAnsi" w:hAnsi="Arial" w:cs="Arial"/>
          <w:sz w:val="22"/>
          <w:szCs w:val="22"/>
          <w:lang w:val="eu-ES" w:eastAsia="en-US"/>
        </w:rPr>
      </w:pPr>
      <w:r w:rsidRPr="00B05D8A">
        <w:rPr>
          <w:rFonts w:ascii="Arial" w:eastAsiaTheme="minorHAnsi" w:hAnsi="Arial" w:cs="Arial"/>
          <w:sz w:val="22"/>
          <w:szCs w:val="22"/>
          <w:lang w:val="eu-ES" w:eastAsia="en-US"/>
        </w:rPr>
        <w:t>b.- Lizentzia hau eskatu eta lortuta ere, indarrean dagoen legeriaren arabera derrigorrezkoak diren bestelako baimenak ere eskuratu beharko dira.</w:t>
      </w:r>
    </w:p>
    <w:p w:rsidR="00AD7FB9" w:rsidRPr="00B05D8A" w:rsidRDefault="00AD7FB9" w:rsidP="00AD7FB9">
      <w:pPr>
        <w:autoSpaceDE w:val="0"/>
        <w:autoSpaceDN w:val="0"/>
        <w:adjustRightInd w:val="0"/>
        <w:ind w:left="709" w:hanging="425"/>
        <w:jc w:val="both"/>
        <w:rPr>
          <w:rFonts w:ascii="Arial" w:eastAsiaTheme="minorHAnsi" w:hAnsi="Arial" w:cs="Arial"/>
          <w:sz w:val="22"/>
          <w:szCs w:val="22"/>
          <w:lang w:val="eu-ES" w:eastAsia="en-US"/>
        </w:rPr>
      </w:pPr>
    </w:p>
    <w:p w:rsidR="00AD7FB9" w:rsidRPr="00B05D8A" w:rsidRDefault="00AD7FB9" w:rsidP="00AD7FB9">
      <w:pPr>
        <w:autoSpaceDE w:val="0"/>
        <w:autoSpaceDN w:val="0"/>
        <w:adjustRightInd w:val="0"/>
        <w:ind w:left="709" w:hanging="425"/>
        <w:jc w:val="both"/>
        <w:rPr>
          <w:rFonts w:ascii="Arial" w:eastAsiaTheme="minorHAnsi" w:hAnsi="Arial" w:cs="Arial"/>
          <w:sz w:val="22"/>
          <w:szCs w:val="22"/>
          <w:lang w:val="eu-ES" w:eastAsia="en-US"/>
        </w:rPr>
      </w:pPr>
      <w:r w:rsidRPr="00B05D8A">
        <w:rPr>
          <w:rFonts w:ascii="Arial" w:eastAsiaTheme="minorHAnsi" w:hAnsi="Arial" w:cs="Arial"/>
          <w:sz w:val="22"/>
          <w:szCs w:val="22"/>
          <w:lang w:val="eu-ES" w:eastAsia="en-US"/>
        </w:rPr>
        <w:t>c.- Alkateak ahalmena izango du ordenantza hau egoki interpretatu eta aplikatzerakoan behar beste agindu edo jarraibide emateko.</w:t>
      </w:r>
    </w:p>
    <w:p w:rsidR="00AD7FB9" w:rsidRPr="00B05D8A" w:rsidRDefault="00AD7FB9" w:rsidP="00AD7FB9">
      <w:pPr>
        <w:autoSpaceDE w:val="0"/>
        <w:autoSpaceDN w:val="0"/>
        <w:adjustRightInd w:val="0"/>
        <w:jc w:val="both"/>
        <w:rPr>
          <w:rFonts w:ascii="Arial" w:eastAsiaTheme="minorHAnsi" w:hAnsi="Arial" w:cs="Arial"/>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color w:val="000000"/>
          <w:sz w:val="22"/>
          <w:szCs w:val="22"/>
          <w:lang w:eastAsia="en-US"/>
        </w:rPr>
      </w:pPr>
      <w:proofErr w:type="spellStart"/>
      <w:r w:rsidRPr="00B05D8A">
        <w:rPr>
          <w:rFonts w:ascii="Arial" w:eastAsiaTheme="minorHAnsi" w:hAnsi="Arial" w:cs="Arial"/>
          <w:color w:val="000000"/>
          <w:sz w:val="22"/>
          <w:szCs w:val="22"/>
          <w:lang w:eastAsia="en-US"/>
        </w:rPr>
        <w:lastRenderedPageBreak/>
        <w:t>Maila</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altuagoko</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arau</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dekretu</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edo</w:t>
      </w:r>
      <w:proofErr w:type="spellEnd"/>
      <w:r w:rsidRPr="00B05D8A">
        <w:rPr>
          <w:rFonts w:ascii="Arial" w:eastAsiaTheme="minorHAnsi" w:hAnsi="Arial" w:cs="Arial"/>
          <w:color w:val="000000"/>
          <w:sz w:val="22"/>
          <w:szCs w:val="22"/>
          <w:lang w:eastAsia="en-US"/>
        </w:rPr>
        <w:t xml:space="preserve"> lege </w:t>
      </w:r>
      <w:proofErr w:type="spellStart"/>
      <w:r w:rsidRPr="00B05D8A">
        <w:rPr>
          <w:rFonts w:ascii="Arial" w:eastAsiaTheme="minorHAnsi" w:hAnsi="Arial" w:cs="Arial"/>
          <w:color w:val="000000"/>
          <w:sz w:val="22"/>
          <w:szCs w:val="22"/>
          <w:lang w:eastAsia="en-US"/>
        </w:rPr>
        <w:t>batek</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adierazten</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badu</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aldez</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aurretik</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jakinarazi</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obratzat</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hartu</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behar</w:t>
      </w:r>
      <w:proofErr w:type="spellEnd"/>
      <w:r w:rsidRPr="00B05D8A">
        <w:rPr>
          <w:rFonts w:ascii="Arial" w:eastAsiaTheme="minorHAnsi" w:hAnsi="Arial" w:cs="Arial"/>
          <w:color w:val="000000"/>
          <w:sz w:val="22"/>
          <w:szCs w:val="22"/>
          <w:lang w:eastAsia="en-US"/>
        </w:rPr>
        <w:t xml:space="preserve"> </w:t>
      </w:r>
      <w:proofErr w:type="gramStart"/>
      <w:r w:rsidRPr="00B05D8A">
        <w:rPr>
          <w:rFonts w:ascii="Arial" w:eastAsiaTheme="minorHAnsi" w:hAnsi="Arial" w:cs="Arial"/>
          <w:color w:val="000000"/>
          <w:sz w:val="22"/>
          <w:szCs w:val="22"/>
          <w:lang w:eastAsia="en-US"/>
        </w:rPr>
        <w:t>dela</w:t>
      </w:r>
      <w:proofErr w:type="gram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ordenantza</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honetan</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adierazi</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ez</w:t>
      </w:r>
      <w:proofErr w:type="spellEnd"/>
      <w:r w:rsidRPr="00B05D8A">
        <w:rPr>
          <w:rFonts w:ascii="Arial" w:eastAsiaTheme="minorHAnsi" w:hAnsi="Arial" w:cs="Arial"/>
          <w:color w:val="000000"/>
          <w:sz w:val="22"/>
          <w:szCs w:val="22"/>
          <w:lang w:eastAsia="en-US"/>
        </w:rPr>
        <w:t xml:space="preserve"> den </w:t>
      </w:r>
      <w:proofErr w:type="spellStart"/>
      <w:r w:rsidRPr="00B05D8A">
        <w:rPr>
          <w:rFonts w:ascii="Arial" w:eastAsiaTheme="minorHAnsi" w:hAnsi="Arial" w:cs="Arial"/>
          <w:color w:val="000000"/>
          <w:sz w:val="22"/>
          <w:szCs w:val="22"/>
          <w:lang w:eastAsia="en-US"/>
        </w:rPr>
        <w:t>beste</w:t>
      </w:r>
      <w:proofErr w:type="spellEnd"/>
      <w:r w:rsidRPr="00B05D8A">
        <w:rPr>
          <w:rFonts w:ascii="Arial" w:eastAsiaTheme="minorHAnsi" w:hAnsi="Arial" w:cs="Arial"/>
          <w:color w:val="000000"/>
          <w:sz w:val="22"/>
          <w:szCs w:val="22"/>
          <w:lang w:eastAsia="en-US"/>
        </w:rPr>
        <w:t xml:space="preserve"> obra </w:t>
      </w:r>
      <w:proofErr w:type="spellStart"/>
      <w:r w:rsidRPr="00B05D8A">
        <w:rPr>
          <w:rFonts w:ascii="Arial" w:eastAsiaTheme="minorHAnsi" w:hAnsi="Arial" w:cs="Arial"/>
          <w:color w:val="000000"/>
          <w:sz w:val="22"/>
          <w:szCs w:val="22"/>
          <w:lang w:eastAsia="en-US"/>
        </w:rPr>
        <w:t>motaren</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bat</w:t>
      </w:r>
      <w:proofErr w:type="spellEnd"/>
      <w:r w:rsidRPr="00B05D8A">
        <w:rPr>
          <w:rFonts w:ascii="Arial" w:eastAsiaTheme="minorHAnsi" w:hAnsi="Arial" w:cs="Arial"/>
          <w:color w:val="000000"/>
          <w:sz w:val="22"/>
          <w:szCs w:val="22"/>
          <w:lang w:eastAsia="en-US"/>
        </w:rPr>
        <w:t>, 1. puntuaren (</w:t>
      </w:r>
      <w:proofErr w:type="spellStart"/>
      <w:r w:rsidRPr="00B05D8A">
        <w:rPr>
          <w:rFonts w:ascii="Arial" w:eastAsiaTheme="minorHAnsi" w:hAnsi="Arial" w:cs="Arial"/>
          <w:color w:val="000000"/>
          <w:sz w:val="22"/>
          <w:szCs w:val="22"/>
          <w:lang w:eastAsia="en-US"/>
        </w:rPr>
        <w:t>definizioa</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aldez</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aurreko</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jakinarazpena</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behar</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duten</w:t>
      </w:r>
      <w:proofErr w:type="spellEnd"/>
      <w:r w:rsidRPr="00B05D8A">
        <w:rPr>
          <w:rFonts w:ascii="Arial" w:eastAsiaTheme="minorHAnsi" w:hAnsi="Arial" w:cs="Arial"/>
          <w:color w:val="000000"/>
          <w:sz w:val="22"/>
          <w:szCs w:val="22"/>
          <w:lang w:eastAsia="en-US"/>
        </w:rPr>
        <w:t xml:space="preserve"> obren </w:t>
      </w:r>
      <w:proofErr w:type="spellStart"/>
      <w:r w:rsidRPr="00B05D8A">
        <w:rPr>
          <w:rFonts w:ascii="Arial" w:eastAsiaTheme="minorHAnsi" w:hAnsi="Arial" w:cs="Arial"/>
          <w:color w:val="000000"/>
          <w:sz w:val="22"/>
          <w:szCs w:val="22"/>
          <w:lang w:eastAsia="en-US"/>
        </w:rPr>
        <w:t>barruan</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dagoela</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ulertuko</w:t>
      </w:r>
      <w:proofErr w:type="spellEnd"/>
      <w:r w:rsidRPr="00B05D8A">
        <w:rPr>
          <w:rFonts w:ascii="Arial" w:eastAsiaTheme="minorHAnsi" w:hAnsi="Arial" w:cs="Arial"/>
          <w:color w:val="000000"/>
          <w:sz w:val="22"/>
          <w:szCs w:val="22"/>
          <w:lang w:eastAsia="en-US"/>
        </w:rPr>
        <w:t xml:space="preserve"> da, </w:t>
      </w:r>
      <w:proofErr w:type="spellStart"/>
      <w:r w:rsidRPr="00B05D8A">
        <w:rPr>
          <w:rFonts w:ascii="Arial" w:eastAsiaTheme="minorHAnsi" w:hAnsi="Arial" w:cs="Arial"/>
          <w:color w:val="000000"/>
          <w:sz w:val="22"/>
          <w:szCs w:val="22"/>
          <w:lang w:eastAsia="en-US"/>
        </w:rPr>
        <w:t>udal-ordenantzaren</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aldaketa</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izapidetu</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beharrik</w:t>
      </w:r>
      <w:proofErr w:type="spellEnd"/>
      <w:r w:rsidRPr="00B05D8A">
        <w:rPr>
          <w:rFonts w:ascii="Arial" w:eastAsiaTheme="minorHAnsi" w:hAnsi="Arial" w:cs="Arial"/>
          <w:color w:val="000000"/>
          <w:sz w:val="22"/>
          <w:szCs w:val="22"/>
          <w:lang w:eastAsia="en-US"/>
        </w:rPr>
        <w:t xml:space="preserve"> </w:t>
      </w:r>
      <w:proofErr w:type="spellStart"/>
      <w:r w:rsidRPr="00B05D8A">
        <w:rPr>
          <w:rFonts w:ascii="Arial" w:eastAsiaTheme="minorHAnsi" w:hAnsi="Arial" w:cs="Arial"/>
          <w:color w:val="000000"/>
          <w:sz w:val="22"/>
          <w:szCs w:val="22"/>
          <w:lang w:eastAsia="en-US"/>
        </w:rPr>
        <w:t>gabe</w:t>
      </w:r>
      <w:proofErr w:type="spellEnd"/>
      <w:r w:rsidRPr="00B05D8A">
        <w:rPr>
          <w:rFonts w:ascii="Arial" w:eastAsiaTheme="minorHAnsi" w:hAnsi="Arial" w:cs="Arial"/>
          <w:color w:val="000000"/>
          <w:sz w:val="22"/>
          <w:szCs w:val="22"/>
          <w:lang w:eastAsia="en-US"/>
        </w:rPr>
        <w:t>.</w:t>
      </w:r>
    </w:p>
    <w:p w:rsidR="00AD7FB9" w:rsidRPr="00B05D8A" w:rsidRDefault="00AD7FB9" w:rsidP="00AD7FB9">
      <w:pPr>
        <w:autoSpaceDE w:val="0"/>
        <w:autoSpaceDN w:val="0"/>
        <w:adjustRightInd w:val="0"/>
        <w:jc w:val="both"/>
        <w:rPr>
          <w:rFonts w:ascii="Arial" w:eastAsiaTheme="minorHAnsi" w:hAnsi="Arial" w:cs="Arial"/>
          <w:sz w:val="22"/>
          <w:szCs w:val="22"/>
          <w:lang w:val="eu-ES" w:eastAsia="en-US"/>
        </w:rPr>
      </w:pPr>
    </w:p>
    <w:p w:rsidR="00AD7FB9" w:rsidRPr="00B05D8A" w:rsidRDefault="00AD7FB9" w:rsidP="00AD7FB9">
      <w:pPr>
        <w:autoSpaceDE w:val="0"/>
        <w:autoSpaceDN w:val="0"/>
        <w:adjustRightInd w:val="0"/>
        <w:jc w:val="both"/>
        <w:rPr>
          <w:rFonts w:ascii="Arial" w:eastAsiaTheme="minorHAnsi" w:hAnsi="Arial" w:cs="Arial"/>
          <w:sz w:val="22"/>
          <w:szCs w:val="22"/>
          <w:lang w:val="eu-ES" w:eastAsia="en-US"/>
        </w:rPr>
      </w:pPr>
    </w:p>
    <w:p w:rsidR="00AD7FB9" w:rsidRPr="00B05D8A" w:rsidRDefault="00AD7FB9" w:rsidP="00AD7FB9">
      <w:pPr>
        <w:spacing w:after="160" w:line="259" w:lineRule="auto"/>
        <w:jc w:val="both"/>
        <w:rPr>
          <w:rFonts w:ascii="Arial" w:eastAsiaTheme="minorHAnsi" w:hAnsi="Arial" w:cs="Arial"/>
          <w:sz w:val="22"/>
          <w:szCs w:val="22"/>
          <w:lang w:val="eu-ES" w:eastAsia="en-US"/>
        </w:rPr>
      </w:pPr>
    </w:p>
    <w:p w:rsidR="00AD7FB9" w:rsidRPr="00B05D8A" w:rsidRDefault="00AD7FB9" w:rsidP="00AD7FB9">
      <w:pPr>
        <w:spacing w:after="160" w:line="259" w:lineRule="auto"/>
        <w:rPr>
          <w:rFonts w:ascii="Arial" w:eastAsiaTheme="minorHAnsi" w:hAnsi="Arial" w:cs="Arial"/>
          <w:sz w:val="22"/>
          <w:szCs w:val="22"/>
          <w:lang w:val="eu-ES" w:eastAsia="en-US"/>
        </w:rPr>
      </w:pPr>
    </w:p>
    <w:p w:rsidR="00AD7FB9" w:rsidRPr="00B05D8A" w:rsidRDefault="00AD7FB9" w:rsidP="00AD7FB9">
      <w:pPr>
        <w:spacing w:after="160" w:line="259" w:lineRule="auto"/>
        <w:rPr>
          <w:rFonts w:asciiTheme="minorHAnsi" w:eastAsiaTheme="minorHAnsi" w:hAnsiTheme="minorHAnsi" w:cstheme="minorBidi"/>
          <w:sz w:val="22"/>
          <w:szCs w:val="22"/>
          <w:lang w:val="eu-ES" w:eastAsia="en-US"/>
        </w:rPr>
      </w:pPr>
      <w:r w:rsidRPr="00B05D8A">
        <w:rPr>
          <w:rFonts w:asciiTheme="minorHAnsi" w:eastAsiaTheme="minorHAnsi" w:hAnsiTheme="minorHAnsi" w:cstheme="minorBidi"/>
          <w:sz w:val="22"/>
          <w:szCs w:val="22"/>
          <w:lang w:val="eu-ES" w:eastAsia="en-US"/>
        </w:rPr>
        <w:br w:type="page"/>
      </w:r>
    </w:p>
    <w:p w:rsidR="00AD7FB9" w:rsidRPr="00B05D8A" w:rsidRDefault="00AD7FB9" w:rsidP="00AD7FB9">
      <w:pPr>
        <w:autoSpaceDE w:val="0"/>
        <w:autoSpaceDN w:val="0"/>
        <w:adjustRightInd w:val="0"/>
        <w:jc w:val="center"/>
        <w:rPr>
          <w:rFonts w:ascii="Arial" w:eastAsiaTheme="minorHAnsi" w:hAnsi="Arial" w:cs="Arial"/>
          <w:b/>
          <w:bCs/>
          <w:color w:val="000080"/>
          <w:lang w:eastAsia="en-US"/>
        </w:rPr>
      </w:pPr>
      <w:r w:rsidRPr="00B05D8A">
        <w:rPr>
          <w:rFonts w:ascii="Arial" w:eastAsiaTheme="minorHAnsi" w:hAnsi="Arial" w:cs="Arial"/>
          <w:b/>
          <w:bCs/>
          <w:color w:val="000080"/>
          <w:lang w:eastAsia="en-US"/>
        </w:rPr>
        <w:lastRenderedPageBreak/>
        <w:t>ORDENANZA REGULADORA DEL PROCEDIMIENTO ABREVIADO RÁPIDO PARA LA OBTENCIÓN DE LICENCIA MUNICIPAL DE LAS OBRAS SUJETAS A COMUNICACIÓN PREVIA EN EL AYUNTAMIENTO DE BERGARA</w:t>
      </w:r>
    </w:p>
    <w:p w:rsidR="00AD7FB9" w:rsidRPr="00B05D8A" w:rsidRDefault="00AD7FB9" w:rsidP="00AD7FB9">
      <w:pPr>
        <w:autoSpaceDE w:val="0"/>
        <w:autoSpaceDN w:val="0"/>
        <w:adjustRightInd w:val="0"/>
        <w:jc w:val="both"/>
        <w:rPr>
          <w:rFonts w:ascii="Arial" w:eastAsiaTheme="minorHAnsi" w:hAnsi="Arial" w:cs="Arial"/>
          <w:b/>
          <w:bCs/>
          <w:color w:val="000080"/>
          <w:lang w:eastAsia="en-US"/>
        </w:rPr>
      </w:pPr>
    </w:p>
    <w:p w:rsidR="00AD7FB9" w:rsidRPr="00B05D8A" w:rsidRDefault="00AD7FB9" w:rsidP="00AD7FB9">
      <w:pPr>
        <w:autoSpaceDE w:val="0"/>
        <w:autoSpaceDN w:val="0"/>
        <w:adjustRightInd w:val="0"/>
        <w:jc w:val="both"/>
        <w:rPr>
          <w:rFonts w:ascii="Arial" w:eastAsiaTheme="minorHAnsi" w:hAnsi="Arial" w:cs="Arial"/>
          <w:b/>
          <w:bCs/>
          <w:color w:val="000000"/>
          <w:lang w:eastAsia="en-US"/>
        </w:rPr>
      </w:pPr>
    </w:p>
    <w:p w:rsidR="00AD7FB9" w:rsidRPr="00B05D8A" w:rsidRDefault="00AD7FB9" w:rsidP="00AD7FB9">
      <w:pPr>
        <w:autoSpaceDE w:val="0"/>
        <w:autoSpaceDN w:val="0"/>
        <w:adjustRightInd w:val="0"/>
        <w:jc w:val="both"/>
        <w:rPr>
          <w:rFonts w:ascii="Arial" w:eastAsiaTheme="minorHAnsi" w:hAnsi="Arial" w:cs="Arial"/>
          <w:b/>
          <w:bCs/>
          <w:color w:val="000000"/>
          <w:lang w:eastAsia="en-US"/>
        </w:rPr>
      </w:pPr>
    </w:p>
    <w:p w:rsidR="00AD7FB9" w:rsidRPr="00B05D8A" w:rsidRDefault="00AD7FB9" w:rsidP="00AD7FB9">
      <w:pPr>
        <w:autoSpaceDE w:val="0"/>
        <w:autoSpaceDN w:val="0"/>
        <w:adjustRightInd w:val="0"/>
        <w:jc w:val="both"/>
        <w:rPr>
          <w:rFonts w:ascii="Arial" w:eastAsiaTheme="minorHAnsi" w:hAnsi="Arial" w:cs="Arial"/>
          <w:b/>
          <w:bCs/>
          <w:color w:val="000000"/>
          <w:sz w:val="22"/>
          <w:szCs w:val="22"/>
          <w:lang w:eastAsia="en-US"/>
        </w:rPr>
      </w:pPr>
      <w:r w:rsidRPr="00B05D8A">
        <w:rPr>
          <w:rFonts w:ascii="Arial" w:eastAsiaTheme="minorHAnsi" w:hAnsi="Arial" w:cs="Arial"/>
          <w:b/>
          <w:bCs/>
          <w:color w:val="000000"/>
          <w:lang w:eastAsia="en-US"/>
        </w:rPr>
        <w:t>Introducción</w:t>
      </w:r>
      <w:r w:rsidRPr="00B05D8A">
        <w:rPr>
          <w:rFonts w:ascii="Arial" w:eastAsiaTheme="minorHAnsi" w:hAnsi="Arial" w:cs="Arial"/>
          <w:b/>
          <w:bCs/>
          <w:color w:val="000000"/>
          <w:sz w:val="22"/>
          <w:szCs w:val="22"/>
          <w:lang w:eastAsia="en-US"/>
        </w:rPr>
        <w:t>.</w:t>
      </w:r>
    </w:p>
    <w:p w:rsidR="00AD7FB9" w:rsidRPr="00B05D8A" w:rsidRDefault="00AD7FB9" w:rsidP="00AD7FB9">
      <w:pPr>
        <w:autoSpaceDE w:val="0"/>
        <w:autoSpaceDN w:val="0"/>
        <w:adjustRightInd w:val="0"/>
        <w:jc w:val="both"/>
        <w:rPr>
          <w:rFonts w:ascii="Arial" w:eastAsiaTheme="minorHAnsi" w:hAnsi="Arial" w:cs="Arial"/>
          <w:b/>
          <w:bCs/>
          <w:color w:val="000000"/>
          <w:sz w:val="22"/>
          <w:szCs w:val="22"/>
          <w:lang w:eastAsia="en-US"/>
        </w:rPr>
      </w:pPr>
    </w:p>
    <w:p w:rsidR="00AD7FB9" w:rsidRPr="00B05D8A" w:rsidRDefault="00AD7FB9" w:rsidP="00AD7FB9">
      <w:pPr>
        <w:autoSpaceDE w:val="0"/>
        <w:autoSpaceDN w:val="0"/>
        <w:adjustRightInd w:val="0"/>
        <w:jc w:val="both"/>
        <w:rPr>
          <w:rFonts w:ascii="Arial" w:eastAsiaTheme="minorHAnsi" w:hAnsi="Arial" w:cs="Arial"/>
          <w:b/>
          <w:bCs/>
          <w:color w:val="000000"/>
          <w:sz w:val="22"/>
          <w:szCs w:val="22"/>
          <w:lang w:eastAsia="en-US"/>
        </w:rPr>
      </w:pPr>
    </w:p>
    <w:p w:rsidR="00AD7FB9" w:rsidRPr="00B05D8A" w:rsidRDefault="00AD7FB9" w:rsidP="00AD7FB9">
      <w:pPr>
        <w:autoSpaceDE w:val="0"/>
        <w:autoSpaceDN w:val="0"/>
        <w:adjustRightInd w:val="0"/>
        <w:jc w:val="both"/>
        <w:rPr>
          <w:rFonts w:ascii="Arial" w:eastAsiaTheme="minorHAnsi" w:hAnsi="Arial" w:cs="Arial"/>
          <w:color w:val="000000"/>
          <w:sz w:val="22"/>
          <w:szCs w:val="22"/>
          <w:lang w:eastAsia="en-US"/>
        </w:rPr>
      </w:pPr>
      <w:r w:rsidRPr="00B05D8A">
        <w:rPr>
          <w:rFonts w:ascii="Arial" w:eastAsiaTheme="minorHAnsi" w:hAnsi="Arial" w:cs="Arial"/>
          <w:color w:val="000000"/>
          <w:sz w:val="22"/>
          <w:szCs w:val="22"/>
          <w:lang w:eastAsia="en-US"/>
        </w:rPr>
        <w:t>Es objetivo de este Ayuntamiento facilitar los procesos administrativos, eliminar burocracia y simplificar las tramitaciones, garantizando no obstante el cumplimiento de la legislación vigente.</w:t>
      </w:r>
    </w:p>
    <w:p w:rsidR="00AD7FB9" w:rsidRPr="00B05D8A" w:rsidRDefault="00AD7FB9" w:rsidP="00AD7FB9">
      <w:pPr>
        <w:autoSpaceDE w:val="0"/>
        <w:autoSpaceDN w:val="0"/>
        <w:adjustRightInd w:val="0"/>
        <w:jc w:val="both"/>
        <w:rPr>
          <w:rFonts w:ascii="Arial" w:eastAsiaTheme="minorHAnsi" w:hAnsi="Arial" w:cs="Arial"/>
          <w:color w:val="000000"/>
          <w:sz w:val="22"/>
          <w:szCs w:val="22"/>
          <w:lang w:eastAsia="en-US"/>
        </w:rPr>
      </w:pPr>
    </w:p>
    <w:p w:rsidR="00AD7FB9" w:rsidRPr="00B05D8A" w:rsidRDefault="00AD7FB9" w:rsidP="00AD7FB9">
      <w:pPr>
        <w:autoSpaceDE w:val="0"/>
        <w:autoSpaceDN w:val="0"/>
        <w:adjustRightInd w:val="0"/>
        <w:jc w:val="both"/>
        <w:rPr>
          <w:rFonts w:ascii="Arial" w:eastAsiaTheme="minorHAnsi" w:hAnsi="Arial" w:cs="Arial"/>
          <w:color w:val="000000"/>
          <w:sz w:val="22"/>
          <w:szCs w:val="22"/>
          <w:lang w:eastAsia="en-US"/>
        </w:rPr>
      </w:pPr>
      <w:r w:rsidRPr="00B05D8A">
        <w:rPr>
          <w:rFonts w:ascii="Arial" w:eastAsiaTheme="minorHAnsi" w:hAnsi="Arial" w:cs="Arial"/>
          <w:color w:val="000000"/>
          <w:sz w:val="22"/>
          <w:szCs w:val="22"/>
          <w:lang w:eastAsia="en-US"/>
        </w:rPr>
        <w:t>El Ayuntamiento considera conveniente regular la solicitud y tramitación de una parte de las obras de menor entidad, que no requieran la presentación de un proyecto técnico, al objeto de obtener la correspondiente licencia municipal del modo más sencillo posible.</w:t>
      </w:r>
    </w:p>
    <w:p w:rsidR="00AD7FB9" w:rsidRPr="00B05D8A" w:rsidRDefault="00AD7FB9" w:rsidP="00AD7FB9">
      <w:pPr>
        <w:autoSpaceDE w:val="0"/>
        <w:autoSpaceDN w:val="0"/>
        <w:adjustRightInd w:val="0"/>
        <w:jc w:val="both"/>
        <w:rPr>
          <w:rFonts w:ascii="Arial" w:eastAsiaTheme="minorHAnsi" w:hAnsi="Arial" w:cs="Arial"/>
          <w:color w:val="000000"/>
          <w:sz w:val="22"/>
          <w:szCs w:val="22"/>
          <w:lang w:eastAsia="en-US"/>
        </w:rPr>
      </w:pPr>
    </w:p>
    <w:p w:rsidR="00AD7FB9" w:rsidRPr="00B05D8A" w:rsidRDefault="00AD7FB9" w:rsidP="00AD7FB9">
      <w:pPr>
        <w:autoSpaceDE w:val="0"/>
        <w:autoSpaceDN w:val="0"/>
        <w:adjustRightInd w:val="0"/>
        <w:jc w:val="both"/>
        <w:rPr>
          <w:rFonts w:ascii="Arial" w:eastAsiaTheme="minorHAnsi" w:hAnsi="Arial" w:cs="Arial"/>
          <w:color w:val="000000"/>
          <w:sz w:val="22"/>
          <w:szCs w:val="22"/>
          <w:lang w:eastAsia="en-US"/>
        </w:rPr>
      </w:pPr>
      <w:r w:rsidRPr="00B05D8A">
        <w:rPr>
          <w:rFonts w:ascii="Arial" w:eastAsiaTheme="minorHAnsi" w:hAnsi="Arial" w:cs="Arial"/>
          <w:color w:val="000000"/>
          <w:sz w:val="22"/>
          <w:szCs w:val="22"/>
          <w:lang w:eastAsia="en-US"/>
        </w:rPr>
        <w:t>Las obras que requieren licencia municipal se encuentran recogidas en el artículo 207 de la Ley 2/2006, de 30 de junio, de Suelo y Urbanismo, así como en la Ordenanza del Plan General de Ordenación Urbana del municipio.</w:t>
      </w:r>
    </w:p>
    <w:p w:rsidR="00AD7FB9" w:rsidRPr="00B05D8A" w:rsidRDefault="00AD7FB9" w:rsidP="00AD7FB9">
      <w:pPr>
        <w:autoSpaceDE w:val="0"/>
        <w:autoSpaceDN w:val="0"/>
        <w:adjustRightInd w:val="0"/>
        <w:jc w:val="both"/>
        <w:rPr>
          <w:rFonts w:ascii="Arial" w:eastAsiaTheme="minorHAnsi" w:hAnsi="Arial" w:cs="Arial"/>
          <w:color w:val="000000"/>
          <w:sz w:val="22"/>
          <w:szCs w:val="22"/>
          <w:lang w:eastAsia="en-US"/>
        </w:rPr>
      </w:pPr>
    </w:p>
    <w:p w:rsidR="00AD7FB9" w:rsidRPr="00B05D8A" w:rsidRDefault="00AD7FB9" w:rsidP="00AD7FB9">
      <w:pPr>
        <w:autoSpaceDE w:val="0"/>
        <w:autoSpaceDN w:val="0"/>
        <w:adjustRightInd w:val="0"/>
        <w:jc w:val="both"/>
        <w:rPr>
          <w:rFonts w:ascii="Arial" w:eastAsiaTheme="minorHAnsi" w:hAnsi="Arial" w:cs="Arial"/>
          <w:color w:val="000000"/>
          <w:sz w:val="22"/>
          <w:szCs w:val="22"/>
          <w:lang w:eastAsia="en-US"/>
        </w:rPr>
      </w:pPr>
      <w:r w:rsidRPr="00B05D8A">
        <w:rPr>
          <w:rFonts w:ascii="Arial" w:eastAsiaTheme="minorHAnsi" w:hAnsi="Arial" w:cs="Arial"/>
          <w:color w:val="000000"/>
          <w:sz w:val="22"/>
          <w:szCs w:val="22"/>
          <w:lang w:eastAsia="en-US"/>
        </w:rPr>
        <w:t>Así las cosas, en los artículos siguientes se establecen la definición y trámites a seguir en relación con las obras sujetas a comunicación previa.</w:t>
      </w:r>
    </w:p>
    <w:p w:rsidR="00AD7FB9" w:rsidRPr="00B05D8A" w:rsidRDefault="00AD7FB9" w:rsidP="00AD7FB9">
      <w:pPr>
        <w:autoSpaceDE w:val="0"/>
        <w:autoSpaceDN w:val="0"/>
        <w:adjustRightInd w:val="0"/>
        <w:jc w:val="both"/>
        <w:rPr>
          <w:rFonts w:ascii="Arial" w:eastAsiaTheme="minorHAnsi" w:hAnsi="Arial" w:cs="Arial"/>
          <w:color w:val="000000"/>
          <w:sz w:val="22"/>
          <w:szCs w:val="22"/>
          <w:lang w:eastAsia="en-US"/>
        </w:rPr>
      </w:pPr>
    </w:p>
    <w:p w:rsidR="00AD7FB9" w:rsidRPr="00B05D8A" w:rsidRDefault="00AD7FB9" w:rsidP="00AD7FB9">
      <w:pPr>
        <w:autoSpaceDE w:val="0"/>
        <w:autoSpaceDN w:val="0"/>
        <w:adjustRightInd w:val="0"/>
        <w:jc w:val="both"/>
        <w:rPr>
          <w:rFonts w:ascii="Arial" w:eastAsiaTheme="minorHAnsi" w:hAnsi="Arial" w:cs="Arial"/>
          <w:color w:val="000000"/>
          <w:sz w:val="22"/>
          <w:szCs w:val="22"/>
          <w:lang w:eastAsia="en-US"/>
        </w:rPr>
      </w:pPr>
    </w:p>
    <w:p w:rsidR="00AD7FB9" w:rsidRPr="00B05D8A" w:rsidRDefault="00AD7FB9" w:rsidP="00AD7FB9">
      <w:pPr>
        <w:autoSpaceDE w:val="0"/>
        <w:autoSpaceDN w:val="0"/>
        <w:adjustRightInd w:val="0"/>
        <w:jc w:val="both"/>
        <w:rPr>
          <w:rFonts w:ascii="Arial" w:eastAsiaTheme="minorHAnsi" w:hAnsi="Arial" w:cs="Arial"/>
          <w:b/>
          <w:bCs/>
          <w:color w:val="000000"/>
          <w:sz w:val="22"/>
          <w:szCs w:val="22"/>
          <w:lang w:eastAsia="en-US"/>
        </w:rPr>
      </w:pPr>
      <w:r w:rsidRPr="00B05D8A">
        <w:rPr>
          <w:rFonts w:ascii="Arial" w:eastAsiaTheme="minorHAnsi" w:hAnsi="Arial" w:cs="Arial"/>
          <w:b/>
          <w:bCs/>
          <w:color w:val="000000"/>
          <w:sz w:val="22"/>
          <w:szCs w:val="22"/>
          <w:lang w:eastAsia="en-US"/>
        </w:rPr>
        <w:t xml:space="preserve">1.- </w:t>
      </w:r>
      <w:r w:rsidRPr="00B05D8A">
        <w:rPr>
          <w:rFonts w:ascii="Arial" w:eastAsiaTheme="minorHAnsi" w:hAnsi="Arial" w:cs="Arial"/>
          <w:b/>
          <w:bCs/>
          <w:color w:val="000000"/>
          <w:lang w:eastAsia="en-US"/>
        </w:rPr>
        <w:t>Definición</w:t>
      </w:r>
      <w:r w:rsidRPr="00B05D8A">
        <w:rPr>
          <w:rFonts w:ascii="Arial" w:eastAsiaTheme="minorHAnsi" w:hAnsi="Arial" w:cs="Arial"/>
          <w:b/>
          <w:bCs/>
          <w:color w:val="000000"/>
          <w:sz w:val="22"/>
          <w:szCs w:val="22"/>
          <w:lang w:eastAsia="en-US"/>
        </w:rPr>
        <w:t>.</w:t>
      </w:r>
    </w:p>
    <w:p w:rsidR="00AD7FB9" w:rsidRPr="00B05D8A" w:rsidRDefault="00AD7FB9" w:rsidP="00AD7FB9">
      <w:pPr>
        <w:autoSpaceDE w:val="0"/>
        <w:autoSpaceDN w:val="0"/>
        <w:adjustRightInd w:val="0"/>
        <w:jc w:val="both"/>
        <w:rPr>
          <w:rFonts w:ascii="Arial" w:eastAsiaTheme="minorHAnsi" w:hAnsi="Arial" w:cs="Arial"/>
          <w:b/>
          <w:bCs/>
          <w:color w:val="000000"/>
          <w:sz w:val="22"/>
          <w:szCs w:val="22"/>
          <w:lang w:eastAsia="en-US"/>
        </w:rPr>
      </w:pPr>
    </w:p>
    <w:p w:rsidR="00AD7FB9" w:rsidRPr="00B05D8A" w:rsidRDefault="00AD7FB9" w:rsidP="00AD7FB9">
      <w:pPr>
        <w:autoSpaceDE w:val="0"/>
        <w:autoSpaceDN w:val="0"/>
        <w:adjustRightInd w:val="0"/>
        <w:jc w:val="both"/>
        <w:rPr>
          <w:rFonts w:ascii="Arial" w:eastAsiaTheme="minorHAnsi" w:hAnsi="Arial" w:cs="Arial"/>
          <w:color w:val="000000"/>
          <w:sz w:val="22"/>
          <w:szCs w:val="22"/>
          <w:lang w:eastAsia="en-US"/>
        </w:rPr>
      </w:pPr>
      <w:r w:rsidRPr="00B05D8A">
        <w:rPr>
          <w:rFonts w:ascii="Arial" w:eastAsiaTheme="minorHAnsi" w:hAnsi="Arial" w:cs="Arial"/>
          <w:color w:val="000000"/>
          <w:sz w:val="22"/>
          <w:szCs w:val="22"/>
          <w:lang w:eastAsia="en-US"/>
        </w:rPr>
        <w:t xml:space="preserve">Se denominarán obras sujetas a comunicación </w:t>
      </w:r>
      <w:proofErr w:type="gramStart"/>
      <w:r w:rsidRPr="00B05D8A">
        <w:rPr>
          <w:rFonts w:ascii="Arial" w:eastAsiaTheme="minorHAnsi" w:hAnsi="Arial" w:cs="Arial"/>
          <w:color w:val="000000"/>
          <w:sz w:val="22"/>
          <w:szCs w:val="22"/>
          <w:lang w:eastAsia="en-US"/>
        </w:rPr>
        <w:t>previa  las</w:t>
      </w:r>
      <w:proofErr w:type="gramEnd"/>
      <w:r w:rsidRPr="00B05D8A">
        <w:rPr>
          <w:rFonts w:ascii="Arial" w:eastAsiaTheme="minorHAnsi" w:hAnsi="Arial" w:cs="Arial"/>
          <w:color w:val="000000"/>
          <w:sz w:val="22"/>
          <w:szCs w:val="22"/>
          <w:lang w:eastAsia="en-US"/>
        </w:rPr>
        <w:t xml:space="preserve"> obras simples, de interior, que se señalan a continuación, siempre que no precisen de proyecto técnico y se ejecuten en viviendas:</w:t>
      </w:r>
    </w:p>
    <w:p w:rsidR="00AD7FB9" w:rsidRPr="00B05D8A" w:rsidRDefault="00AD7FB9" w:rsidP="00AD7FB9">
      <w:pPr>
        <w:autoSpaceDE w:val="0"/>
        <w:autoSpaceDN w:val="0"/>
        <w:adjustRightInd w:val="0"/>
        <w:jc w:val="both"/>
        <w:rPr>
          <w:rFonts w:ascii="Arial" w:eastAsiaTheme="minorHAnsi" w:hAnsi="Arial" w:cs="Arial"/>
          <w:color w:val="000000"/>
          <w:sz w:val="22"/>
          <w:szCs w:val="22"/>
          <w:lang w:eastAsia="en-US"/>
        </w:rPr>
      </w:pPr>
    </w:p>
    <w:p w:rsidR="00AD7FB9" w:rsidRPr="00B05D8A" w:rsidRDefault="00AD7FB9" w:rsidP="00AD7FB9">
      <w:pPr>
        <w:autoSpaceDE w:val="0"/>
        <w:autoSpaceDN w:val="0"/>
        <w:adjustRightInd w:val="0"/>
        <w:ind w:left="709"/>
        <w:jc w:val="both"/>
        <w:rPr>
          <w:rFonts w:ascii="Arial" w:eastAsiaTheme="minorHAnsi" w:hAnsi="Arial" w:cs="Arial"/>
          <w:color w:val="000000"/>
          <w:sz w:val="22"/>
          <w:szCs w:val="22"/>
          <w:lang w:eastAsia="en-US"/>
        </w:rPr>
      </w:pPr>
      <w:r w:rsidRPr="00B05D8A">
        <w:rPr>
          <w:rFonts w:ascii="Symbol" w:eastAsiaTheme="minorHAnsi" w:hAnsi="Symbol" w:cs="Symbol"/>
          <w:color w:val="000000"/>
          <w:sz w:val="22"/>
          <w:szCs w:val="22"/>
          <w:lang w:eastAsia="en-US"/>
        </w:rPr>
        <w:t></w:t>
      </w:r>
      <w:r w:rsidRPr="00B05D8A">
        <w:rPr>
          <w:rFonts w:ascii="Symbol" w:eastAsiaTheme="minorHAnsi" w:hAnsi="Symbol" w:cs="Symbol"/>
          <w:color w:val="000000"/>
          <w:sz w:val="22"/>
          <w:szCs w:val="22"/>
          <w:lang w:eastAsia="en-US"/>
        </w:rPr>
        <w:t></w:t>
      </w:r>
      <w:r w:rsidRPr="00B05D8A">
        <w:rPr>
          <w:rFonts w:ascii="Arial" w:eastAsiaTheme="minorHAnsi" w:hAnsi="Arial" w:cs="Arial"/>
          <w:color w:val="000000"/>
          <w:sz w:val="22"/>
          <w:szCs w:val="22"/>
          <w:lang w:eastAsia="en-US"/>
        </w:rPr>
        <w:t>Renovación de cocina</w:t>
      </w:r>
    </w:p>
    <w:p w:rsidR="00AD7FB9" w:rsidRPr="00B05D8A" w:rsidRDefault="00AD7FB9" w:rsidP="00AD7FB9">
      <w:pPr>
        <w:autoSpaceDE w:val="0"/>
        <w:autoSpaceDN w:val="0"/>
        <w:adjustRightInd w:val="0"/>
        <w:ind w:left="709"/>
        <w:jc w:val="both"/>
        <w:rPr>
          <w:rFonts w:ascii="Arial" w:eastAsiaTheme="minorHAnsi" w:hAnsi="Arial" w:cs="Arial"/>
          <w:color w:val="000000"/>
          <w:sz w:val="22"/>
          <w:szCs w:val="22"/>
          <w:lang w:eastAsia="en-US"/>
        </w:rPr>
      </w:pPr>
      <w:r w:rsidRPr="00B05D8A">
        <w:rPr>
          <w:rFonts w:ascii="Symbol" w:eastAsiaTheme="minorHAnsi" w:hAnsi="Symbol" w:cs="Symbol"/>
          <w:color w:val="000000"/>
          <w:sz w:val="22"/>
          <w:szCs w:val="22"/>
          <w:lang w:eastAsia="en-US"/>
        </w:rPr>
        <w:t></w:t>
      </w:r>
      <w:r w:rsidRPr="00B05D8A">
        <w:rPr>
          <w:rFonts w:ascii="Symbol" w:eastAsiaTheme="minorHAnsi" w:hAnsi="Symbol" w:cs="Symbol"/>
          <w:color w:val="000000"/>
          <w:sz w:val="22"/>
          <w:szCs w:val="22"/>
          <w:lang w:eastAsia="en-US"/>
        </w:rPr>
        <w:t></w:t>
      </w:r>
      <w:r w:rsidRPr="00B05D8A">
        <w:rPr>
          <w:rFonts w:ascii="Arial" w:eastAsiaTheme="minorHAnsi" w:hAnsi="Arial" w:cs="Arial"/>
          <w:color w:val="000000"/>
          <w:sz w:val="22"/>
          <w:szCs w:val="22"/>
          <w:lang w:eastAsia="en-US"/>
        </w:rPr>
        <w:t>Renovación de baño</w:t>
      </w:r>
    </w:p>
    <w:p w:rsidR="00AD7FB9" w:rsidRPr="00B05D8A" w:rsidRDefault="00AD7FB9" w:rsidP="00AD7FB9">
      <w:pPr>
        <w:autoSpaceDE w:val="0"/>
        <w:autoSpaceDN w:val="0"/>
        <w:adjustRightInd w:val="0"/>
        <w:ind w:left="709"/>
        <w:jc w:val="both"/>
        <w:rPr>
          <w:rFonts w:ascii="Arial" w:eastAsiaTheme="minorHAnsi" w:hAnsi="Arial" w:cs="Arial"/>
          <w:color w:val="000000"/>
          <w:sz w:val="22"/>
          <w:szCs w:val="22"/>
          <w:lang w:eastAsia="en-US"/>
        </w:rPr>
      </w:pPr>
      <w:r w:rsidRPr="00B05D8A">
        <w:rPr>
          <w:rFonts w:ascii="Symbol" w:eastAsiaTheme="minorHAnsi" w:hAnsi="Symbol" w:cs="Symbol"/>
          <w:color w:val="000000"/>
          <w:sz w:val="22"/>
          <w:szCs w:val="22"/>
          <w:lang w:eastAsia="en-US"/>
        </w:rPr>
        <w:t></w:t>
      </w:r>
      <w:r w:rsidRPr="00B05D8A">
        <w:rPr>
          <w:rFonts w:ascii="Symbol" w:eastAsiaTheme="minorHAnsi" w:hAnsi="Symbol" w:cs="Symbol"/>
          <w:color w:val="000000"/>
          <w:sz w:val="22"/>
          <w:szCs w:val="22"/>
          <w:lang w:eastAsia="en-US"/>
        </w:rPr>
        <w:t></w:t>
      </w:r>
      <w:r w:rsidRPr="00B05D8A">
        <w:rPr>
          <w:rFonts w:ascii="Arial" w:eastAsiaTheme="minorHAnsi" w:hAnsi="Arial" w:cs="Arial"/>
          <w:color w:val="000000"/>
          <w:sz w:val="22"/>
          <w:szCs w:val="22"/>
          <w:lang w:eastAsia="en-US"/>
        </w:rPr>
        <w:t>Cambio de suelo.</w:t>
      </w:r>
    </w:p>
    <w:p w:rsidR="00AD7FB9" w:rsidRPr="00B05D8A" w:rsidRDefault="00AD7FB9" w:rsidP="00AD7FB9">
      <w:pPr>
        <w:autoSpaceDE w:val="0"/>
        <w:autoSpaceDN w:val="0"/>
        <w:adjustRightInd w:val="0"/>
        <w:ind w:left="709"/>
        <w:jc w:val="both"/>
        <w:rPr>
          <w:rFonts w:ascii="Arial" w:eastAsiaTheme="minorHAnsi" w:hAnsi="Arial" w:cs="Arial"/>
          <w:color w:val="000000"/>
          <w:sz w:val="22"/>
          <w:szCs w:val="22"/>
          <w:lang w:eastAsia="en-US"/>
        </w:rPr>
      </w:pPr>
      <w:r w:rsidRPr="00B05D8A">
        <w:rPr>
          <w:rFonts w:ascii="Symbol" w:eastAsiaTheme="minorHAnsi" w:hAnsi="Symbol" w:cs="Symbol"/>
          <w:color w:val="000000"/>
          <w:sz w:val="22"/>
          <w:szCs w:val="22"/>
          <w:lang w:eastAsia="en-US"/>
        </w:rPr>
        <w:t></w:t>
      </w:r>
      <w:r w:rsidRPr="00B05D8A">
        <w:rPr>
          <w:rFonts w:ascii="Symbol" w:eastAsiaTheme="minorHAnsi" w:hAnsi="Symbol" w:cs="Symbol"/>
          <w:color w:val="000000"/>
          <w:sz w:val="22"/>
          <w:szCs w:val="22"/>
          <w:lang w:eastAsia="en-US"/>
        </w:rPr>
        <w:t></w:t>
      </w:r>
      <w:r w:rsidRPr="00B05D8A">
        <w:rPr>
          <w:rFonts w:ascii="Arial" w:eastAsiaTheme="minorHAnsi" w:hAnsi="Arial" w:cs="Arial"/>
          <w:color w:val="000000"/>
          <w:sz w:val="22"/>
          <w:szCs w:val="22"/>
          <w:lang w:eastAsia="en-US"/>
        </w:rPr>
        <w:t>Cambio de carpintería interior.</w:t>
      </w:r>
    </w:p>
    <w:p w:rsidR="00AD7FB9" w:rsidRPr="00B05D8A" w:rsidRDefault="00AD7FB9" w:rsidP="00AD7FB9">
      <w:pPr>
        <w:autoSpaceDE w:val="0"/>
        <w:autoSpaceDN w:val="0"/>
        <w:adjustRightInd w:val="0"/>
        <w:ind w:left="709"/>
        <w:jc w:val="both"/>
        <w:rPr>
          <w:rFonts w:ascii="Arial" w:eastAsiaTheme="minorHAnsi" w:hAnsi="Arial" w:cs="Arial"/>
          <w:color w:val="000000"/>
          <w:sz w:val="22"/>
          <w:szCs w:val="22"/>
          <w:lang w:eastAsia="en-US"/>
        </w:rPr>
      </w:pPr>
      <w:r w:rsidRPr="00B05D8A">
        <w:rPr>
          <w:rFonts w:ascii="Symbol" w:eastAsiaTheme="minorHAnsi" w:hAnsi="Symbol" w:cs="Symbol"/>
          <w:color w:val="000000"/>
          <w:sz w:val="22"/>
          <w:szCs w:val="22"/>
          <w:lang w:eastAsia="en-US"/>
        </w:rPr>
        <w:t></w:t>
      </w:r>
      <w:r w:rsidRPr="00B05D8A">
        <w:rPr>
          <w:rFonts w:ascii="Symbol" w:eastAsiaTheme="minorHAnsi" w:hAnsi="Symbol" w:cs="Symbol"/>
          <w:color w:val="000000"/>
          <w:sz w:val="22"/>
          <w:szCs w:val="22"/>
          <w:lang w:eastAsia="en-US"/>
        </w:rPr>
        <w:t></w:t>
      </w:r>
      <w:r w:rsidRPr="00B05D8A">
        <w:rPr>
          <w:rFonts w:ascii="Arial" w:eastAsiaTheme="minorHAnsi" w:hAnsi="Arial" w:cs="Arial"/>
          <w:color w:val="000000"/>
          <w:sz w:val="22"/>
          <w:szCs w:val="22"/>
          <w:lang w:eastAsia="en-US"/>
        </w:rPr>
        <w:t>Instalación o cambio de calefacción.</w:t>
      </w:r>
    </w:p>
    <w:p w:rsidR="00AD7FB9" w:rsidRPr="00B05D8A" w:rsidRDefault="00AD7FB9" w:rsidP="00AD7FB9">
      <w:pPr>
        <w:autoSpaceDE w:val="0"/>
        <w:autoSpaceDN w:val="0"/>
        <w:adjustRightInd w:val="0"/>
        <w:ind w:left="709"/>
        <w:jc w:val="both"/>
        <w:rPr>
          <w:rFonts w:ascii="Arial" w:eastAsiaTheme="minorHAnsi" w:hAnsi="Arial" w:cs="Arial"/>
          <w:color w:val="000000"/>
          <w:sz w:val="22"/>
          <w:szCs w:val="22"/>
          <w:lang w:eastAsia="en-US"/>
        </w:rPr>
      </w:pPr>
      <w:r w:rsidRPr="00B05D8A">
        <w:rPr>
          <w:rFonts w:ascii="Symbol" w:eastAsiaTheme="minorHAnsi" w:hAnsi="Symbol" w:cs="Symbol"/>
          <w:color w:val="000000"/>
          <w:sz w:val="22"/>
          <w:szCs w:val="22"/>
          <w:lang w:eastAsia="en-US"/>
        </w:rPr>
        <w:t></w:t>
      </w:r>
      <w:r w:rsidRPr="00B05D8A">
        <w:rPr>
          <w:rFonts w:ascii="Symbol" w:eastAsiaTheme="minorHAnsi" w:hAnsi="Symbol" w:cs="Symbol"/>
          <w:color w:val="000000"/>
          <w:sz w:val="22"/>
          <w:szCs w:val="22"/>
          <w:lang w:eastAsia="en-US"/>
        </w:rPr>
        <w:t></w:t>
      </w:r>
      <w:r w:rsidRPr="00B05D8A">
        <w:rPr>
          <w:rFonts w:ascii="Arial" w:eastAsiaTheme="minorHAnsi" w:hAnsi="Arial" w:cs="Arial"/>
          <w:color w:val="000000"/>
          <w:sz w:val="22"/>
          <w:szCs w:val="22"/>
          <w:lang w:eastAsia="en-US"/>
        </w:rPr>
        <w:t>Renovación de instalación de iluminación.</w:t>
      </w:r>
    </w:p>
    <w:p w:rsidR="00AD7FB9" w:rsidRPr="00B05D8A" w:rsidRDefault="00AD7FB9" w:rsidP="00AD7FB9">
      <w:pPr>
        <w:autoSpaceDE w:val="0"/>
        <w:autoSpaceDN w:val="0"/>
        <w:adjustRightInd w:val="0"/>
        <w:jc w:val="both"/>
        <w:rPr>
          <w:rFonts w:ascii="Arial" w:eastAsiaTheme="minorHAnsi" w:hAnsi="Arial" w:cs="Arial"/>
          <w:color w:val="000000"/>
          <w:sz w:val="22"/>
          <w:szCs w:val="22"/>
          <w:lang w:eastAsia="en-US"/>
        </w:rPr>
      </w:pPr>
    </w:p>
    <w:p w:rsidR="00AD7FB9" w:rsidRPr="00B05D8A" w:rsidRDefault="00AD7FB9" w:rsidP="00AD7FB9">
      <w:pPr>
        <w:autoSpaceDE w:val="0"/>
        <w:autoSpaceDN w:val="0"/>
        <w:adjustRightInd w:val="0"/>
        <w:jc w:val="both"/>
        <w:rPr>
          <w:rFonts w:ascii="Arial" w:eastAsiaTheme="minorHAnsi" w:hAnsi="Arial" w:cs="Arial"/>
          <w:color w:val="000000"/>
          <w:sz w:val="22"/>
          <w:szCs w:val="22"/>
          <w:lang w:eastAsia="en-US"/>
        </w:rPr>
      </w:pPr>
      <w:r w:rsidRPr="00B05D8A">
        <w:rPr>
          <w:rFonts w:ascii="Arial" w:eastAsiaTheme="minorHAnsi" w:hAnsi="Arial" w:cs="Arial"/>
          <w:color w:val="000000"/>
          <w:sz w:val="22"/>
          <w:szCs w:val="22"/>
          <w:lang w:eastAsia="en-US"/>
        </w:rPr>
        <w:t xml:space="preserve">Por otro lado, no se considerarán obras sujetas a comunicación previa aquellas que requieran de proyecto técnico, de acuerdo a lo que determina el artículo 2 de la Ley de Ordenación de la Edificación 38/1999, de 5 de noviembre; </w:t>
      </w:r>
      <w:proofErr w:type="spellStart"/>
      <w:r w:rsidRPr="00B05D8A">
        <w:rPr>
          <w:rFonts w:ascii="Arial" w:eastAsiaTheme="minorHAnsi" w:hAnsi="Arial" w:cs="Arial"/>
          <w:color w:val="000000"/>
          <w:sz w:val="22"/>
          <w:szCs w:val="22"/>
          <w:lang w:eastAsia="en-US"/>
        </w:rPr>
        <w:t>asi</w:t>
      </w:r>
      <w:proofErr w:type="spellEnd"/>
      <w:r w:rsidRPr="00B05D8A">
        <w:rPr>
          <w:rFonts w:ascii="Arial" w:eastAsiaTheme="minorHAnsi" w:hAnsi="Arial" w:cs="Arial"/>
          <w:color w:val="000000"/>
          <w:sz w:val="22"/>
          <w:szCs w:val="22"/>
          <w:lang w:eastAsia="en-US"/>
        </w:rPr>
        <w:t xml:space="preserve"> como aquellas que no requiriendo del expresado proyecto técnico, no estén relacionadas en este artículo (cambios de ventanas, obras en elementos comunes del edificio -fachadas, tejado, portal, escalera, ...-, obras ejecutadas en locales y pabellones industriales, </w:t>
      </w:r>
      <w:proofErr w:type="spellStart"/>
      <w:r w:rsidRPr="00B05D8A">
        <w:rPr>
          <w:rFonts w:ascii="Arial" w:eastAsiaTheme="minorHAnsi" w:hAnsi="Arial" w:cs="Arial"/>
          <w:color w:val="000000"/>
          <w:sz w:val="22"/>
          <w:szCs w:val="22"/>
          <w:lang w:eastAsia="en-US"/>
        </w:rPr>
        <w:t>etc</w:t>
      </w:r>
      <w:proofErr w:type="spellEnd"/>
      <w:r w:rsidRPr="00B05D8A">
        <w:rPr>
          <w:rFonts w:ascii="Arial" w:eastAsiaTheme="minorHAnsi" w:hAnsi="Arial" w:cs="Arial"/>
          <w:color w:val="000000"/>
          <w:sz w:val="22"/>
          <w:szCs w:val="22"/>
          <w:lang w:eastAsia="en-US"/>
        </w:rPr>
        <w:t>).</w:t>
      </w:r>
    </w:p>
    <w:p w:rsidR="00AD7FB9" w:rsidRPr="00B05D8A" w:rsidRDefault="00AD7FB9" w:rsidP="00AD7FB9">
      <w:pPr>
        <w:autoSpaceDE w:val="0"/>
        <w:autoSpaceDN w:val="0"/>
        <w:adjustRightInd w:val="0"/>
        <w:jc w:val="both"/>
        <w:rPr>
          <w:rFonts w:ascii="Arial" w:eastAsiaTheme="minorHAnsi" w:hAnsi="Arial" w:cs="Arial"/>
          <w:color w:val="000000"/>
          <w:sz w:val="22"/>
          <w:szCs w:val="22"/>
          <w:lang w:eastAsia="en-US"/>
        </w:rPr>
      </w:pPr>
      <w:bookmarkStart w:id="0" w:name="_GoBack"/>
      <w:bookmarkEnd w:id="0"/>
    </w:p>
    <w:p w:rsidR="00AD7FB9" w:rsidRPr="00B05D8A" w:rsidRDefault="00AD7FB9" w:rsidP="00AD7FB9">
      <w:pPr>
        <w:spacing w:before="100" w:beforeAutospacing="1" w:after="100" w:afterAutospacing="1" w:line="259" w:lineRule="auto"/>
        <w:rPr>
          <w:rFonts w:asciiTheme="minorHAnsi" w:eastAsiaTheme="minorHAnsi" w:hAnsiTheme="minorHAnsi" w:cstheme="minorBidi"/>
          <w:sz w:val="22"/>
          <w:szCs w:val="22"/>
          <w:u w:val="single"/>
          <w:lang w:eastAsia="en-US"/>
        </w:rPr>
      </w:pPr>
      <w:r w:rsidRPr="00B05D8A">
        <w:rPr>
          <w:rFonts w:asciiTheme="minorHAnsi" w:eastAsiaTheme="minorHAnsi" w:hAnsiTheme="minorHAnsi" w:cstheme="minorBidi"/>
          <w:sz w:val="22"/>
          <w:szCs w:val="22"/>
          <w:u w:val="single"/>
          <w:lang w:eastAsia="en-US"/>
        </w:rPr>
        <w:t>Están también sujetas a comunicación previa:</w:t>
      </w:r>
    </w:p>
    <w:p w:rsidR="00AD7FB9" w:rsidRDefault="00AD7FB9" w:rsidP="0072743C">
      <w:pPr>
        <w:pStyle w:val="Zerrenda-paragrafoa"/>
        <w:numPr>
          <w:ilvl w:val="0"/>
          <w:numId w:val="4"/>
        </w:numPr>
        <w:spacing w:before="100" w:beforeAutospacing="1" w:after="100" w:afterAutospacing="1" w:line="259" w:lineRule="auto"/>
        <w:rPr>
          <w:rFonts w:asciiTheme="minorHAnsi" w:eastAsiaTheme="minorHAnsi" w:hAnsiTheme="minorHAnsi" w:cstheme="minorBidi"/>
          <w:sz w:val="22"/>
          <w:szCs w:val="22"/>
          <w:u w:val="single"/>
          <w:lang w:eastAsia="en-US"/>
        </w:rPr>
      </w:pPr>
      <w:r w:rsidRPr="0072743C">
        <w:rPr>
          <w:rFonts w:asciiTheme="minorHAnsi" w:eastAsiaTheme="minorHAnsi" w:hAnsiTheme="minorHAnsi" w:cstheme="minorBidi"/>
          <w:sz w:val="22"/>
          <w:szCs w:val="22"/>
          <w:u w:val="single"/>
          <w:lang w:eastAsia="en-US"/>
        </w:rPr>
        <w:t xml:space="preserve">Las instalaciones para el aprovechamiento de la energía solar destinada al autoconsumo sobre edificaciones o construcciones y pérgolas de aparcamiento, sin limitación de potencia. Salvo cuando se realicen en edificios o conjuntos declarados bien de interés cultural o bien catalogado, cuando afecten a la cimentación o estructura del edificio o cuando, de acuerdo </w:t>
      </w:r>
      <w:r w:rsidRPr="0072743C">
        <w:rPr>
          <w:rFonts w:asciiTheme="minorHAnsi" w:eastAsiaTheme="minorHAnsi" w:hAnsiTheme="minorHAnsi" w:cstheme="minorBidi"/>
          <w:sz w:val="22"/>
          <w:szCs w:val="22"/>
          <w:u w:val="single"/>
          <w:lang w:eastAsia="en-US"/>
        </w:rPr>
        <w:lastRenderedPageBreak/>
        <w:t>con la normativa ambiental aplicable, estén sometidas a la evaluación de impacto ambiental, casos en los que será necesaria la licencia urbanística.</w:t>
      </w:r>
    </w:p>
    <w:p w:rsidR="0072743C" w:rsidRPr="0072743C" w:rsidRDefault="0072743C" w:rsidP="0072743C">
      <w:pPr>
        <w:pStyle w:val="Zerrenda-paragrafoa"/>
        <w:spacing w:before="100" w:beforeAutospacing="1" w:after="100" w:afterAutospacing="1" w:line="259" w:lineRule="auto"/>
        <w:rPr>
          <w:rFonts w:asciiTheme="minorHAnsi" w:eastAsiaTheme="minorHAnsi" w:hAnsiTheme="minorHAnsi" w:cstheme="minorBidi"/>
          <w:sz w:val="22"/>
          <w:szCs w:val="22"/>
          <w:u w:val="single"/>
          <w:lang w:eastAsia="en-US"/>
        </w:rPr>
      </w:pPr>
    </w:p>
    <w:p w:rsidR="00AD7FB9" w:rsidRPr="0072743C" w:rsidRDefault="00AD7FB9" w:rsidP="0072743C">
      <w:pPr>
        <w:pStyle w:val="Zerrenda-paragrafoa"/>
        <w:numPr>
          <w:ilvl w:val="0"/>
          <w:numId w:val="4"/>
        </w:numPr>
        <w:spacing w:before="100" w:beforeAutospacing="1" w:after="100" w:afterAutospacing="1" w:line="259" w:lineRule="auto"/>
        <w:rPr>
          <w:rFonts w:asciiTheme="minorHAnsi" w:eastAsiaTheme="minorHAnsi" w:hAnsiTheme="minorHAnsi" w:cstheme="minorBidi"/>
          <w:sz w:val="22"/>
          <w:szCs w:val="22"/>
          <w:u w:val="single"/>
          <w:lang w:eastAsia="en-US"/>
        </w:rPr>
      </w:pPr>
      <w:r w:rsidRPr="0072743C">
        <w:rPr>
          <w:rFonts w:asciiTheme="minorHAnsi" w:eastAsiaTheme="minorHAnsi" w:hAnsiTheme="minorHAnsi" w:cstheme="minorBidi"/>
          <w:sz w:val="22"/>
          <w:szCs w:val="22"/>
          <w:u w:val="single"/>
          <w:lang w:eastAsia="en-US"/>
        </w:rPr>
        <w:t>Los puntos de recarga de vehículos eléctricos situados en el interior de las edificaciones, salvo que puedan afectar a bienes declarados de interés cultural o sujetos a cualquier otro régimen de protección, casos en los que será necesaria la licencia urbanística.</w:t>
      </w:r>
    </w:p>
    <w:p w:rsidR="00AD7FB9" w:rsidRPr="00B05D8A" w:rsidRDefault="00AD7FB9" w:rsidP="00AD7FB9">
      <w:pPr>
        <w:spacing w:before="100" w:beforeAutospacing="1" w:after="100" w:afterAutospacing="1" w:line="259" w:lineRule="auto"/>
        <w:rPr>
          <w:rFonts w:asciiTheme="minorHAnsi" w:eastAsiaTheme="minorHAnsi" w:hAnsiTheme="minorHAnsi" w:cstheme="minorBidi"/>
          <w:sz w:val="22"/>
          <w:szCs w:val="22"/>
          <w:u w:val="single"/>
          <w:lang w:eastAsia="en-US"/>
        </w:rPr>
      </w:pPr>
      <w:r w:rsidRPr="00B05D8A">
        <w:rPr>
          <w:rFonts w:asciiTheme="minorHAnsi" w:eastAsiaTheme="minorHAnsi" w:hAnsiTheme="minorHAnsi" w:cstheme="minorBidi"/>
          <w:sz w:val="22"/>
          <w:szCs w:val="22"/>
          <w:u w:val="single"/>
          <w:lang w:eastAsia="en-US"/>
        </w:rPr>
        <w:t>La comunicación previa recogida en las letras a) y b) anteriores deberá contener, como mínimo, el presupuesto detallado de las obras, los planos y fotografías del lugar de ejecución y una memoria indicativa de la potencia de la instalación. Además, se deberá aportar, en el caso del apartado a), un informe emitido por técnico competente que verifique la capacidad portante de la edificación sobre la que se colocará la instalación y, en el supuesto del apartado b), un informe emitido por técnico competente que acredite la suficiencia de la potencia instalada para soportar los puntos de recarga proyectados.</w:t>
      </w:r>
    </w:p>
    <w:p w:rsidR="00AD7FB9" w:rsidRPr="00B05D8A" w:rsidRDefault="00AD7FB9" w:rsidP="00AD7FB9">
      <w:pPr>
        <w:autoSpaceDE w:val="0"/>
        <w:autoSpaceDN w:val="0"/>
        <w:adjustRightInd w:val="0"/>
        <w:jc w:val="both"/>
        <w:rPr>
          <w:rFonts w:ascii="Arial" w:eastAsiaTheme="minorHAnsi" w:hAnsi="Arial" w:cs="Arial"/>
          <w:color w:val="000000"/>
          <w:sz w:val="22"/>
          <w:szCs w:val="22"/>
          <w:lang w:eastAsia="en-US"/>
        </w:rPr>
      </w:pPr>
    </w:p>
    <w:p w:rsidR="00AD7FB9" w:rsidRPr="00B05D8A" w:rsidRDefault="00AD7FB9" w:rsidP="00AD7FB9">
      <w:pPr>
        <w:autoSpaceDE w:val="0"/>
        <w:autoSpaceDN w:val="0"/>
        <w:adjustRightInd w:val="0"/>
        <w:jc w:val="both"/>
        <w:rPr>
          <w:rFonts w:ascii="Arial" w:eastAsiaTheme="minorHAnsi" w:hAnsi="Arial" w:cs="Arial"/>
          <w:b/>
          <w:bCs/>
          <w:color w:val="000000"/>
          <w:sz w:val="22"/>
          <w:szCs w:val="22"/>
          <w:lang w:eastAsia="en-US"/>
        </w:rPr>
      </w:pPr>
      <w:r w:rsidRPr="00B05D8A">
        <w:rPr>
          <w:rFonts w:ascii="Arial" w:eastAsiaTheme="minorHAnsi" w:hAnsi="Arial" w:cs="Arial"/>
          <w:b/>
          <w:bCs/>
          <w:color w:val="000000"/>
          <w:sz w:val="22"/>
          <w:szCs w:val="22"/>
          <w:lang w:eastAsia="en-US"/>
        </w:rPr>
        <w:t xml:space="preserve">2.- </w:t>
      </w:r>
      <w:r w:rsidRPr="00B05D8A">
        <w:rPr>
          <w:rFonts w:ascii="Arial" w:eastAsiaTheme="minorHAnsi" w:hAnsi="Arial" w:cs="Arial"/>
          <w:b/>
          <w:bCs/>
          <w:color w:val="000000"/>
          <w:lang w:eastAsia="en-US"/>
        </w:rPr>
        <w:t>Trámite</w:t>
      </w:r>
      <w:r w:rsidRPr="00B05D8A">
        <w:rPr>
          <w:rFonts w:ascii="Arial" w:eastAsiaTheme="minorHAnsi" w:hAnsi="Arial" w:cs="Arial"/>
          <w:b/>
          <w:bCs/>
          <w:color w:val="000000"/>
          <w:sz w:val="22"/>
          <w:szCs w:val="22"/>
          <w:lang w:eastAsia="en-US"/>
        </w:rPr>
        <w:t>.</w:t>
      </w:r>
    </w:p>
    <w:p w:rsidR="00AD7FB9" w:rsidRPr="00B05D8A" w:rsidRDefault="00AD7FB9" w:rsidP="00AD7FB9">
      <w:pPr>
        <w:autoSpaceDE w:val="0"/>
        <w:autoSpaceDN w:val="0"/>
        <w:adjustRightInd w:val="0"/>
        <w:jc w:val="both"/>
        <w:rPr>
          <w:rFonts w:ascii="Arial" w:eastAsiaTheme="minorHAnsi" w:hAnsi="Arial" w:cs="Arial"/>
          <w:b/>
          <w:bCs/>
          <w:color w:val="000000"/>
          <w:sz w:val="22"/>
          <w:szCs w:val="22"/>
          <w:lang w:eastAsia="en-US"/>
        </w:rPr>
      </w:pPr>
    </w:p>
    <w:p w:rsidR="00AD7FB9" w:rsidRPr="00B05D8A" w:rsidRDefault="00AD7FB9" w:rsidP="00AD7FB9">
      <w:pPr>
        <w:autoSpaceDE w:val="0"/>
        <w:autoSpaceDN w:val="0"/>
        <w:adjustRightInd w:val="0"/>
        <w:jc w:val="both"/>
        <w:rPr>
          <w:rFonts w:ascii="Arial" w:eastAsiaTheme="minorHAnsi" w:hAnsi="Arial" w:cs="Arial"/>
          <w:color w:val="000000"/>
          <w:sz w:val="22"/>
          <w:szCs w:val="22"/>
          <w:lang w:eastAsia="en-US"/>
        </w:rPr>
      </w:pPr>
      <w:r w:rsidRPr="00B05D8A">
        <w:rPr>
          <w:rFonts w:ascii="Arial" w:eastAsiaTheme="minorHAnsi" w:hAnsi="Arial" w:cs="Arial"/>
          <w:color w:val="000000"/>
          <w:sz w:val="22"/>
          <w:szCs w:val="22"/>
          <w:lang w:eastAsia="en-US"/>
        </w:rPr>
        <w:t xml:space="preserve">La persona o entidad solicitante, tras cumplimentar el impreso elaborado al efecto, deberá presentar dicha solicitud en el Registro Municipal de Entrada (o por los medios habilitados -telemático, Correos, </w:t>
      </w:r>
      <w:proofErr w:type="spellStart"/>
      <w:r w:rsidRPr="00B05D8A">
        <w:rPr>
          <w:rFonts w:ascii="Arial" w:eastAsiaTheme="minorHAnsi" w:hAnsi="Arial" w:cs="Arial"/>
          <w:color w:val="000000"/>
          <w:sz w:val="22"/>
          <w:szCs w:val="22"/>
          <w:lang w:eastAsia="en-US"/>
        </w:rPr>
        <w:t>etc</w:t>
      </w:r>
      <w:proofErr w:type="spellEnd"/>
      <w:r w:rsidRPr="00B05D8A">
        <w:rPr>
          <w:rFonts w:ascii="Arial" w:eastAsiaTheme="minorHAnsi" w:hAnsi="Arial" w:cs="Arial"/>
          <w:color w:val="000000"/>
          <w:sz w:val="22"/>
          <w:szCs w:val="22"/>
          <w:lang w:eastAsia="en-US"/>
        </w:rPr>
        <w:t>), junto con los presupuestos de todos los gremios. A continuación, en un plazo máximo de 10 días a partir de la presentación formal de la solicitud, deberá abonar en el Departamento Municipal de Intervención la tasa e impuesto correspondientes.</w:t>
      </w:r>
    </w:p>
    <w:p w:rsidR="00AD7FB9" w:rsidRPr="00B05D8A" w:rsidRDefault="00AD7FB9" w:rsidP="00AD7FB9">
      <w:pPr>
        <w:autoSpaceDE w:val="0"/>
        <w:autoSpaceDN w:val="0"/>
        <w:adjustRightInd w:val="0"/>
        <w:jc w:val="both"/>
        <w:rPr>
          <w:rFonts w:ascii="Arial" w:eastAsiaTheme="minorHAnsi" w:hAnsi="Arial" w:cs="Arial"/>
          <w:color w:val="000000"/>
          <w:sz w:val="22"/>
          <w:szCs w:val="22"/>
          <w:lang w:eastAsia="en-US"/>
        </w:rPr>
      </w:pPr>
    </w:p>
    <w:p w:rsidR="00AD7FB9" w:rsidRPr="00B05D8A" w:rsidRDefault="00AD7FB9" w:rsidP="00AD7FB9">
      <w:pPr>
        <w:autoSpaceDE w:val="0"/>
        <w:autoSpaceDN w:val="0"/>
        <w:adjustRightInd w:val="0"/>
        <w:jc w:val="both"/>
        <w:rPr>
          <w:rFonts w:ascii="Arial" w:eastAsiaTheme="minorHAnsi" w:hAnsi="Arial" w:cs="Arial"/>
          <w:color w:val="000000"/>
          <w:sz w:val="22"/>
          <w:szCs w:val="22"/>
          <w:lang w:eastAsia="en-US"/>
        </w:rPr>
      </w:pPr>
      <w:r w:rsidRPr="00B05D8A">
        <w:rPr>
          <w:rFonts w:ascii="Arial" w:eastAsiaTheme="minorHAnsi" w:hAnsi="Arial" w:cs="Arial"/>
          <w:color w:val="000000"/>
          <w:sz w:val="22"/>
          <w:szCs w:val="22"/>
          <w:lang w:eastAsia="en-US"/>
        </w:rPr>
        <w:t>Se entenderá que la licencia de obra habrá sido concedida, siempre bajo las condiciones establecidas en el impreso de solicitud, una vez transcurrido un plazo máximo de cinco días hábiles a partir del abono de la tasa e impuesto municipales por la persona física o jurídica solicitante, y siempre que el Ayuntamiento no haya manifestado postura en contrario.</w:t>
      </w:r>
    </w:p>
    <w:p w:rsidR="00AD7FB9" w:rsidRPr="00B05D8A" w:rsidRDefault="00AD7FB9" w:rsidP="00AD7FB9">
      <w:pPr>
        <w:autoSpaceDE w:val="0"/>
        <w:autoSpaceDN w:val="0"/>
        <w:adjustRightInd w:val="0"/>
        <w:jc w:val="both"/>
        <w:rPr>
          <w:rFonts w:ascii="Arial" w:eastAsiaTheme="minorHAnsi" w:hAnsi="Arial" w:cs="Arial"/>
          <w:color w:val="000000"/>
          <w:sz w:val="22"/>
          <w:szCs w:val="22"/>
          <w:lang w:eastAsia="en-US"/>
        </w:rPr>
      </w:pPr>
    </w:p>
    <w:p w:rsidR="00AD7FB9" w:rsidRPr="00B05D8A" w:rsidRDefault="00AD7FB9" w:rsidP="00AD7FB9">
      <w:pPr>
        <w:autoSpaceDE w:val="0"/>
        <w:autoSpaceDN w:val="0"/>
        <w:adjustRightInd w:val="0"/>
        <w:jc w:val="both"/>
        <w:rPr>
          <w:rFonts w:ascii="Arial" w:eastAsiaTheme="minorHAnsi" w:hAnsi="Arial" w:cs="Arial"/>
          <w:sz w:val="22"/>
          <w:szCs w:val="22"/>
          <w:lang w:eastAsia="en-US"/>
        </w:rPr>
      </w:pPr>
      <w:r w:rsidRPr="00B05D8A">
        <w:rPr>
          <w:rFonts w:ascii="Arial" w:eastAsiaTheme="minorHAnsi" w:hAnsi="Arial" w:cs="Arial"/>
          <w:sz w:val="22"/>
          <w:szCs w:val="22"/>
          <w:lang w:eastAsia="en-US"/>
        </w:rPr>
        <w:t>Ahora bien, en caso de no haber abonado la tasa e impuesto municipales, se procederá al archivo de la solicitud, entendiendo que se ha desistido de la misma.</w:t>
      </w:r>
    </w:p>
    <w:p w:rsidR="00AD7FB9" w:rsidRPr="00B05D8A" w:rsidRDefault="00AD7FB9" w:rsidP="00AD7FB9">
      <w:pPr>
        <w:autoSpaceDE w:val="0"/>
        <w:autoSpaceDN w:val="0"/>
        <w:adjustRightInd w:val="0"/>
        <w:jc w:val="both"/>
        <w:rPr>
          <w:rFonts w:ascii="Arial" w:eastAsiaTheme="minorHAnsi" w:hAnsi="Arial" w:cs="Arial"/>
          <w:sz w:val="22"/>
          <w:szCs w:val="22"/>
          <w:lang w:eastAsia="en-US"/>
        </w:rPr>
      </w:pPr>
    </w:p>
    <w:p w:rsidR="00AD7FB9" w:rsidRPr="00B05D8A" w:rsidRDefault="00AD7FB9" w:rsidP="00AD7FB9">
      <w:pPr>
        <w:autoSpaceDE w:val="0"/>
        <w:autoSpaceDN w:val="0"/>
        <w:adjustRightInd w:val="0"/>
        <w:jc w:val="both"/>
        <w:rPr>
          <w:rFonts w:ascii="Arial" w:eastAsiaTheme="minorHAnsi" w:hAnsi="Arial" w:cs="Arial"/>
          <w:sz w:val="22"/>
          <w:szCs w:val="22"/>
          <w:lang w:eastAsia="en-US"/>
        </w:rPr>
      </w:pPr>
    </w:p>
    <w:p w:rsidR="00AD7FB9" w:rsidRPr="00B05D8A" w:rsidRDefault="00AD7FB9" w:rsidP="00AD7FB9">
      <w:pPr>
        <w:autoSpaceDE w:val="0"/>
        <w:autoSpaceDN w:val="0"/>
        <w:adjustRightInd w:val="0"/>
        <w:jc w:val="both"/>
        <w:rPr>
          <w:rFonts w:ascii="Arial" w:eastAsiaTheme="minorHAnsi" w:hAnsi="Arial" w:cs="Arial"/>
          <w:b/>
          <w:bCs/>
          <w:sz w:val="22"/>
          <w:szCs w:val="22"/>
          <w:lang w:eastAsia="en-US"/>
        </w:rPr>
      </w:pPr>
      <w:r w:rsidRPr="00B05D8A">
        <w:rPr>
          <w:rFonts w:ascii="Arial" w:eastAsiaTheme="minorHAnsi" w:hAnsi="Arial" w:cs="Arial"/>
          <w:b/>
          <w:bCs/>
          <w:sz w:val="22"/>
          <w:szCs w:val="22"/>
          <w:lang w:eastAsia="en-US"/>
        </w:rPr>
        <w:t xml:space="preserve">3.- </w:t>
      </w:r>
      <w:r w:rsidRPr="00B05D8A">
        <w:rPr>
          <w:rFonts w:ascii="Arial" w:eastAsiaTheme="minorHAnsi" w:hAnsi="Arial" w:cs="Arial"/>
          <w:b/>
          <w:bCs/>
          <w:lang w:eastAsia="en-US"/>
        </w:rPr>
        <w:t>Impreso de solicitud</w:t>
      </w:r>
      <w:r w:rsidRPr="00B05D8A">
        <w:rPr>
          <w:rFonts w:ascii="Arial" w:eastAsiaTheme="minorHAnsi" w:hAnsi="Arial" w:cs="Arial"/>
          <w:b/>
          <w:bCs/>
          <w:sz w:val="22"/>
          <w:szCs w:val="22"/>
          <w:lang w:eastAsia="en-US"/>
        </w:rPr>
        <w:t>.</w:t>
      </w:r>
    </w:p>
    <w:p w:rsidR="00AD7FB9" w:rsidRPr="00B05D8A" w:rsidRDefault="00AD7FB9" w:rsidP="00AD7FB9">
      <w:pPr>
        <w:autoSpaceDE w:val="0"/>
        <w:autoSpaceDN w:val="0"/>
        <w:adjustRightInd w:val="0"/>
        <w:jc w:val="both"/>
        <w:rPr>
          <w:rFonts w:ascii="Arial" w:eastAsiaTheme="minorHAnsi" w:hAnsi="Arial" w:cs="Arial"/>
          <w:b/>
          <w:bCs/>
          <w:sz w:val="22"/>
          <w:szCs w:val="22"/>
          <w:lang w:eastAsia="en-US"/>
        </w:rPr>
      </w:pPr>
    </w:p>
    <w:p w:rsidR="00AD7FB9" w:rsidRPr="00B05D8A" w:rsidRDefault="00AD7FB9" w:rsidP="00AD7FB9">
      <w:pPr>
        <w:autoSpaceDE w:val="0"/>
        <w:autoSpaceDN w:val="0"/>
        <w:adjustRightInd w:val="0"/>
        <w:jc w:val="both"/>
        <w:rPr>
          <w:rFonts w:ascii="Arial" w:eastAsiaTheme="minorHAnsi" w:hAnsi="Arial" w:cs="Arial"/>
          <w:sz w:val="22"/>
          <w:szCs w:val="22"/>
          <w:lang w:eastAsia="en-US"/>
        </w:rPr>
      </w:pPr>
      <w:r w:rsidRPr="00B05D8A">
        <w:rPr>
          <w:rFonts w:ascii="Arial" w:eastAsiaTheme="minorHAnsi" w:hAnsi="Arial" w:cs="Arial"/>
          <w:sz w:val="22"/>
          <w:szCs w:val="22"/>
          <w:lang w:eastAsia="en-US"/>
        </w:rPr>
        <w:t>La persona o entidad solicitante deberá presentar la solicitud de licencia de obra sujeta a comunicación previa</w:t>
      </w:r>
      <w:r w:rsidRPr="00B05D8A">
        <w:rPr>
          <w:rFonts w:ascii="Arial" w:eastAsiaTheme="minorHAnsi" w:hAnsi="Arial" w:cs="Arial"/>
          <w:b/>
          <w:bCs/>
          <w:sz w:val="22"/>
          <w:szCs w:val="22"/>
          <w:lang w:eastAsia="en-US"/>
        </w:rPr>
        <w:t xml:space="preserve"> </w:t>
      </w:r>
      <w:r w:rsidRPr="00B05D8A">
        <w:rPr>
          <w:rFonts w:ascii="Arial" w:eastAsiaTheme="minorHAnsi" w:hAnsi="Arial" w:cs="Arial"/>
          <w:sz w:val="22"/>
          <w:szCs w:val="22"/>
          <w:lang w:eastAsia="en-US"/>
        </w:rPr>
        <w:t>en el impreso elaborado al efecto por el Ayuntamiento.</w:t>
      </w:r>
    </w:p>
    <w:p w:rsidR="00AD7FB9" w:rsidRPr="00B05D8A" w:rsidRDefault="00AD7FB9" w:rsidP="00AD7FB9">
      <w:pPr>
        <w:autoSpaceDE w:val="0"/>
        <w:autoSpaceDN w:val="0"/>
        <w:adjustRightInd w:val="0"/>
        <w:jc w:val="both"/>
        <w:rPr>
          <w:rFonts w:ascii="Arial" w:eastAsiaTheme="minorHAnsi" w:hAnsi="Arial" w:cs="Arial"/>
          <w:sz w:val="22"/>
          <w:szCs w:val="22"/>
          <w:lang w:eastAsia="en-US"/>
        </w:rPr>
      </w:pPr>
    </w:p>
    <w:p w:rsidR="00AD7FB9" w:rsidRPr="00B05D8A" w:rsidRDefault="00AD7FB9" w:rsidP="00AD7FB9">
      <w:pPr>
        <w:autoSpaceDE w:val="0"/>
        <w:autoSpaceDN w:val="0"/>
        <w:adjustRightInd w:val="0"/>
        <w:jc w:val="both"/>
        <w:rPr>
          <w:rFonts w:ascii="Arial" w:eastAsiaTheme="minorHAnsi" w:hAnsi="Arial" w:cs="Arial"/>
          <w:sz w:val="22"/>
          <w:szCs w:val="22"/>
          <w:lang w:eastAsia="en-US"/>
        </w:rPr>
      </w:pPr>
      <w:r w:rsidRPr="00B05D8A">
        <w:rPr>
          <w:rFonts w:ascii="Arial" w:eastAsiaTheme="minorHAnsi" w:hAnsi="Arial" w:cs="Arial"/>
          <w:sz w:val="22"/>
          <w:szCs w:val="22"/>
          <w:lang w:eastAsia="en-US"/>
        </w:rPr>
        <w:t>Para cursar la solicitud, la persona o entidad solicitante deberá facilitar todos los datos</w:t>
      </w:r>
    </w:p>
    <w:p w:rsidR="00AD7FB9" w:rsidRPr="00B05D8A" w:rsidRDefault="00AD7FB9" w:rsidP="00AD7FB9">
      <w:pPr>
        <w:autoSpaceDE w:val="0"/>
        <w:autoSpaceDN w:val="0"/>
        <w:adjustRightInd w:val="0"/>
        <w:jc w:val="both"/>
        <w:rPr>
          <w:rFonts w:ascii="Arial" w:eastAsiaTheme="minorHAnsi" w:hAnsi="Arial" w:cs="Arial"/>
          <w:sz w:val="22"/>
          <w:szCs w:val="22"/>
          <w:lang w:eastAsia="en-US"/>
        </w:rPr>
      </w:pPr>
      <w:r w:rsidRPr="00B05D8A">
        <w:rPr>
          <w:rFonts w:ascii="Arial" w:eastAsiaTheme="minorHAnsi" w:hAnsi="Arial" w:cs="Arial"/>
          <w:sz w:val="22"/>
          <w:szCs w:val="22"/>
          <w:lang w:eastAsia="en-US"/>
        </w:rPr>
        <w:t>establecidos en el impreso.</w:t>
      </w:r>
    </w:p>
    <w:p w:rsidR="00AD7FB9" w:rsidRPr="00B05D8A" w:rsidRDefault="00AD7FB9" w:rsidP="00AD7FB9">
      <w:pPr>
        <w:autoSpaceDE w:val="0"/>
        <w:autoSpaceDN w:val="0"/>
        <w:adjustRightInd w:val="0"/>
        <w:jc w:val="both"/>
        <w:rPr>
          <w:rFonts w:ascii="Arial" w:eastAsiaTheme="minorHAnsi" w:hAnsi="Arial" w:cs="Arial"/>
          <w:sz w:val="22"/>
          <w:szCs w:val="22"/>
          <w:lang w:eastAsia="en-US"/>
        </w:rPr>
      </w:pPr>
    </w:p>
    <w:p w:rsidR="00AD7FB9" w:rsidRPr="00B05D8A" w:rsidRDefault="00AD7FB9" w:rsidP="00AD7FB9">
      <w:pPr>
        <w:autoSpaceDE w:val="0"/>
        <w:autoSpaceDN w:val="0"/>
        <w:adjustRightInd w:val="0"/>
        <w:jc w:val="both"/>
        <w:rPr>
          <w:rFonts w:ascii="Arial" w:eastAsiaTheme="minorHAnsi" w:hAnsi="Arial" w:cs="Arial"/>
          <w:sz w:val="22"/>
          <w:szCs w:val="22"/>
          <w:lang w:eastAsia="en-US"/>
        </w:rPr>
      </w:pPr>
    </w:p>
    <w:p w:rsidR="00AD7FB9" w:rsidRPr="00B05D8A" w:rsidRDefault="00AD7FB9" w:rsidP="00AD7FB9">
      <w:pPr>
        <w:autoSpaceDE w:val="0"/>
        <w:autoSpaceDN w:val="0"/>
        <w:adjustRightInd w:val="0"/>
        <w:jc w:val="both"/>
        <w:rPr>
          <w:rFonts w:ascii="Arial" w:eastAsiaTheme="minorHAnsi" w:hAnsi="Arial" w:cs="Arial"/>
          <w:b/>
          <w:bCs/>
          <w:lang w:eastAsia="en-US"/>
        </w:rPr>
      </w:pPr>
      <w:r w:rsidRPr="00B05D8A">
        <w:rPr>
          <w:rFonts w:ascii="Arial" w:eastAsiaTheme="minorHAnsi" w:hAnsi="Arial" w:cs="Arial"/>
          <w:b/>
          <w:bCs/>
          <w:sz w:val="22"/>
          <w:szCs w:val="22"/>
          <w:lang w:eastAsia="en-US"/>
        </w:rPr>
        <w:t xml:space="preserve">4.- </w:t>
      </w:r>
      <w:r w:rsidRPr="00B05D8A">
        <w:rPr>
          <w:rFonts w:ascii="Arial" w:eastAsiaTheme="minorHAnsi" w:hAnsi="Arial" w:cs="Arial"/>
          <w:b/>
          <w:bCs/>
          <w:lang w:eastAsia="en-US"/>
        </w:rPr>
        <w:t>Otras disposiciones.</w:t>
      </w:r>
    </w:p>
    <w:p w:rsidR="00AD7FB9" w:rsidRPr="00B05D8A" w:rsidRDefault="00AD7FB9" w:rsidP="00AD7FB9">
      <w:pPr>
        <w:autoSpaceDE w:val="0"/>
        <w:autoSpaceDN w:val="0"/>
        <w:adjustRightInd w:val="0"/>
        <w:jc w:val="both"/>
        <w:rPr>
          <w:rFonts w:ascii="Arial" w:eastAsiaTheme="minorHAnsi" w:hAnsi="Arial" w:cs="Arial"/>
          <w:b/>
          <w:bCs/>
          <w:lang w:eastAsia="en-US"/>
        </w:rPr>
      </w:pPr>
    </w:p>
    <w:p w:rsidR="00AD7FB9" w:rsidRPr="00B05D8A" w:rsidRDefault="00AD7FB9" w:rsidP="00AD7FB9">
      <w:pPr>
        <w:autoSpaceDE w:val="0"/>
        <w:autoSpaceDN w:val="0"/>
        <w:adjustRightInd w:val="0"/>
        <w:ind w:left="284"/>
        <w:jc w:val="both"/>
        <w:rPr>
          <w:rFonts w:ascii="Arial" w:eastAsiaTheme="minorHAnsi" w:hAnsi="Arial" w:cs="Arial"/>
          <w:sz w:val="22"/>
          <w:szCs w:val="22"/>
          <w:lang w:eastAsia="en-US"/>
        </w:rPr>
      </w:pPr>
      <w:r w:rsidRPr="00B05D8A">
        <w:rPr>
          <w:rFonts w:ascii="Arial" w:eastAsiaTheme="minorHAnsi" w:hAnsi="Arial" w:cs="Arial"/>
          <w:sz w:val="22"/>
          <w:szCs w:val="22"/>
          <w:lang w:eastAsia="en-US"/>
        </w:rPr>
        <w:t xml:space="preserve">a.- Durante el </w:t>
      </w:r>
      <w:proofErr w:type="spellStart"/>
      <w:r>
        <w:rPr>
          <w:rFonts w:ascii="Arial" w:eastAsiaTheme="minorHAnsi" w:hAnsi="Arial" w:cs="Arial"/>
          <w:sz w:val="22"/>
          <w:szCs w:val="22"/>
          <w:lang w:eastAsia="en-US"/>
        </w:rPr>
        <w:t>ordena</w:t>
      </w:r>
      <w:r w:rsidRPr="00B05D8A">
        <w:rPr>
          <w:rFonts w:ascii="Arial" w:eastAsiaTheme="minorHAnsi" w:hAnsi="Arial" w:cs="Arial"/>
          <w:sz w:val="22"/>
          <w:szCs w:val="22"/>
          <w:lang w:eastAsia="en-US"/>
        </w:rPr>
        <w:t>transcurso</w:t>
      </w:r>
      <w:proofErr w:type="spellEnd"/>
      <w:r w:rsidRPr="00B05D8A">
        <w:rPr>
          <w:rFonts w:ascii="Arial" w:eastAsiaTheme="minorHAnsi" w:hAnsi="Arial" w:cs="Arial"/>
          <w:sz w:val="22"/>
          <w:szCs w:val="22"/>
          <w:lang w:eastAsia="en-US"/>
        </w:rPr>
        <w:t xml:space="preserve"> de las obras, el personal técnico municipal tendrá libre acceso a las mismas.</w:t>
      </w:r>
    </w:p>
    <w:p w:rsidR="00AD7FB9" w:rsidRPr="00B05D8A" w:rsidRDefault="00AD7FB9" w:rsidP="00AD7FB9">
      <w:pPr>
        <w:autoSpaceDE w:val="0"/>
        <w:autoSpaceDN w:val="0"/>
        <w:adjustRightInd w:val="0"/>
        <w:ind w:left="284"/>
        <w:jc w:val="both"/>
        <w:rPr>
          <w:rFonts w:ascii="Arial" w:eastAsiaTheme="minorHAnsi" w:hAnsi="Arial" w:cs="Arial"/>
          <w:sz w:val="22"/>
          <w:szCs w:val="22"/>
          <w:lang w:eastAsia="en-US"/>
        </w:rPr>
      </w:pPr>
    </w:p>
    <w:p w:rsidR="00AD7FB9" w:rsidRPr="00B05D8A" w:rsidRDefault="00AD7FB9" w:rsidP="00AD7FB9">
      <w:pPr>
        <w:autoSpaceDE w:val="0"/>
        <w:autoSpaceDN w:val="0"/>
        <w:adjustRightInd w:val="0"/>
        <w:ind w:left="284"/>
        <w:jc w:val="both"/>
        <w:rPr>
          <w:rFonts w:ascii="Arial" w:eastAsiaTheme="minorHAnsi" w:hAnsi="Arial" w:cs="Arial"/>
          <w:sz w:val="22"/>
          <w:szCs w:val="22"/>
          <w:lang w:eastAsia="en-US"/>
        </w:rPr>
      </w:pPr>
      <w:r w:rsidRPr="00B05D8A">
        <w:rPr>
          <w:rFonts w:ascii="Arial" w:eastAsiaTheme="minorHAnsi" w:hAnsi="Arial" w:cs="Arial"/>
          <w:sz w:val="22"/>
          <w:szCs w:val="22"/>
          <w:lang w:eastAsia="en-US"/>
        </w:rPr>
        <w:t>b.- La solicitud y obtención de esta licencia se entenderá sin perjuicio del resto de</w:t>
      </w:r>
    </w:p>
    <w:p w:rsidR="00AD7FB9" w:rsidRPr="00B05D8A" w:rsidRDefault="00AD7FB9" w:rsidP="00AD7FB9">
      <w:pPr>
        <w:autoSpaceDE w:val="0"/>
        <w:autoSpaceDN w:val="0"/>
        <w:adjustRightInd w:val="0"/>
        <w:ind w:left="284"/>
        <w:jc w:val="both"/>
        <w:rPr>
          <w:rFonts w:ascii="Arial" w:eastAsiaTheme="minorHAnsi" w:hAnsi="Arial" w:cs="Arial"/>
          <w:sz w:val="22"/>
          <w:szCs w:val="22"/>
          <w:lang w:eastAsia="en-US"/>
        </w:rPr>
      </w:pPr>
      <w:r w:rsidRPr="00B05D8A">
        <w:rPr>
          <w:rFonts w:ascii="Arial" w:eastAsiaTheme="minorHAnsi" w:hAnsi="Arial" w:cs="Arial"/>
          <w:sz w:val="22"/>
          <w:szCs w:val="22"/>
          <w:lang w:eastAsia="en-US"/>
        </w:rPr>
        <w:t>autorizaciones preceptivas que deban recabarse conforme a la legislación vigente.</w:t>
      </w:r>
    </w:p>
    <w:p w:rsidR="00AD7FB9" w:rsidRPr="00B05D8A" w:rsidRDefault="00AD7FB9" w:rsidP="00AD7FB9">
      <w:pPr>
        <w:autoSpaceDE w:val="0"/>
        <w:autoSpaceDN w:val="0"/>
        <w:adjustRightInd w:val="0"/>
        <w:ind w:left="284"/>
        <w:jc w:val="both"/>
        <w:rPr>
          <w:rFonts w:ascii="Arial" w:eastAsiaTheme="minorHAnsi" w:hAnsi="Arial" w:cs="Arial"/>
          <w:sz w:val="22"/>
          <w:szCs w:val="22"/>
          <w:lang w:eastAsia="en-US"/>
        </w:rPr>
      </w:pPr>
    </w:p>
    <w:p w:rsidR="00AD7FB9" w:rsidRPr="00B05D8A" w:rsidRDefault="00AD7FB9" w:rsidP="00AD7FB9">
      <w:pPr>
        <w:autoSpaceDE w:val="0"/>
        <w:autoSpaceDN w:val="0"/>
        <w:adjustRightInd w:val="0"/>
        <w:ind w:left="284"/>
        <w:jc w:val="both"/>
        <w:rPr>
          <w:rFonts w:ascii="Arial" w:eastAsiaTheme="minorHAnsi" w:hAnsi="Arial" w:cs="Arial"/>
          <w:sz w:val="22"/>
          <w:szCs w:val="22"/>
          <w:lang w:eastAsia="en-US"/>
        </w:rPr>
      </w:pPr>
      <w:r w:rsidRPr="00B05D8A">
        <w:rPr>
          <w:rFonts w:ascii="Arial" w:eastAsiaTheme="minorHAnsi" w:hAnsi="Arial" w:cs="Arial"/>
          <w:sz w:val="22"/>
          <w:szCs w:val="22"/>
          <w:lang w:eastAsia="en-US"/>
        </w:rPr>
        <w:t>c.- La Alcaldía queda facultada para dictar cuantas órdenes e instrucciones resulten precisas para la adecuada interpretación y aplicación de la presente ordenanza.</w:t>
      </w:r>
    </w:p>
    <w:p w:rsidR="00AD7FB9" w:rsidRPr="00B05D8A" w:rsidRDefault="00AD7FB9" w:rsidP="00AD7FB9">
      <w:pPr>
        <w:spacing w:after="160" w:line="259" w:lineRule="auto"/>
        <w:rPr>
          <w:rFonts w:asciiTheme="minorHAnsi" w:eastAsiaTheme="minorHAnsi" w:hAnsiTheme="minorHAnsi" w:cstheme="minorBidi"/>
          <w:sz w:val="22"/>
          <w:szCs w:val="22"/>
          <w:lang w:eastAsia="en-US"/>
        </w:rPr>
      </w:pPr>
    </w:p>
    <w:p w:rsidR="00AD7FB9" w:rsidRPr="00B05D8A" w:rsidRDefault="00AD7FB9" w:rsidP="00AD7FB9">
      <w:pPr>
        <w:spacing w:before="100" w:beforeAutospacing="1" w:after="100" w:afterAutospacing="1" w:line="259" w:lineRule="auto"/>
        <w:rPr>
          <w:rFonts w:asciiTheme="minorHAnsi" w:eastAsiaTheme="minorHAnsi" w:hAnsiTheme="minorHAnsi" w:cstheme="minorBidi"/>
          <w:sz w:val="22"/>
          <w:szCs w:val="22"/>
          <w:u w:val="single"/>
          <w:lang w:eastAsia="en-US"/>
        </w:rPr>
      </w:pPr>
      <w:r w:rsidRPr="00B05D8A">
        <w:rPr>
          <w:rFonts w:asciiTheme="minorHAnsi" w:eastAsiaTheme="minorHAnsi" w:hAnsiTheme="minorHAnsi" w:cstheme="minorBidi"/>
          <w:sz w:val="22"/>
          <w:szCs w:val="22"/>
          <w:u w:val="single"/>
          <w:lang w:eastAsia="en-US"/>
        </w:rPr>
        <w:t xml:space="preserve">En caso de que una norma, decreto o ley de rango superior indique que estarán sujetas a comunicación previa algún otro tipo de obra no indicada en esta ordenanza se considerará incluida dentro de las obras sujetas a comunicación previa del punto 1, definición, sin necesidad de tramitar una modificación de la ordenanza municipal. </w:t>
      </w:r>
    </w:p>
    <w:p w:rsidR="00AD7FB9" w:rsidRDefault="00AD7FB9" w:rsidP="00AD7FB9">
      <w:pPr>
        <w:jc w:val="both"/>
        <w:rPr>
          <w:b/>
          <w:bCs/>
          <w:lang w:val="eu-ES"/>
        </w:rPr>
      </w:pPr>
    </w:p>
    <w:p w:rsidR="00AD7FB9" w:rsidRDefault="00AD7FB9" w:rsidP="00AD7FB9">
      <w:pPr>
        <w:spacing w:after="160" w:line="259" w:lineRule="auto"/>
        <w:rPr>
          <w:b/>
          <w:bCs/>
          <w:lang w:val="eu-ES"/>
        </w:rPr>
      </w:pPr>
    </w:p>
    <w:sectPr w:rsidR="00AD7F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E5F36"/>
    <w:multiLevelType w:val="hybridMultilevel"/>
    <w:tmpl w:val="DB026F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FA0914"/>
    <w:multiLevelType w:val="hybridMultilevel"/>
    <w:tmpl w:val="D0C471E8"/>
    <w:lvl w:ilvl="0" w:tplc="042D0019">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 w15:restartNumberingAfterBreak="0">
    <w:nsid w:val="571500CA"/>
    <w:multiLevelType w:val="hybridMultilevel"/>
    <w:tmpl w:val="DA66176A"/>
    <w:lvl w:ilvl="0" w:tplc="04090017">
      <w:start w:val="1"/>
      <w:numFmt w:val="low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 w15:restartNumberingAfterBreak="0">
    <w:nsid w:val="5DF07EBF"/>
    <w:multiLevelType w:val="hybridMultilevel"/>
    <w:tmpl w:val="769A51A2"/>
    <w:lvl w:ilvl="0" w:tplc="4AFAF10E">
      <w:numFmt w:val="bullet"/>
      <w:lvlText w:val=""/>
      <w:lvlJc w:val="left"/>
      <w:pPr>
        <w:tabs>
          <w:tab w:val="num" w:pos="1068"/>
        </w:tabs>
        <w:ind w:left="1068" w:hanging="360"/>
      </w:pPr>
      <w:rPr>
        <w:rFonts w:ascii="Symbol" w:eastAsia="Times New Roman" w:hAnsi="Symbol" w:cs="Times New Roman" w:hint="default"/>
        <w:color w:val="auto"/>
      </w:rPr>
    </w:lvl>
    <w:lvl w:ilvl="1" w:tplc="042D0003" w:tentative="1">
      <w:start w:val="1"/>
      <w:numFmt w:val="bullet"/>
      <w:lvlText w:val="o"/>
      <w:lvlJc w:val="left"/>
      <w:pPr>
        <w:tabs>
          <w:tab w:val="num" w:pos="2148"/>
        </w:tabs>
        <w:ind w:left="2148" w:hanging="360"/>
      </w:pPr>
      <w:rPr>
        <w:rFonts w:ascii="Courier New" w:hAnsi="Courier New" w:cs="Courier New" w:hint="default"/>
      </w:rPr>
    </w:lvl>
    <w:lvl w:ilvl="2" w:tplc="042D0005" w:tentative="1">
      <w:start w:val="1"/>
      <w:numFmt w:val="bullet"/>
      <w:lvlText w:val=""/>
      <w:lvlJc w:val="left"/>
      <w:pPr>
        <w:tabs>
          <w:tab w:val="num" w:pos="2868"/>
        </w:tabs>
        <w:ind w:left="2868" w:hanging="360"/>
      </w:pPr>
      <w:rPr>
        <w:rFonts w:ascii="Wingdings" w:hAnsi="Wingdings" w:hint="default"/>
      </w:rPr>
    </w:lvl>
    <w:lvl w:ilvl="3" w:tplc="042D0001" w:tentative="1">
      <w:start w:val="1"/>
      <w:numFmt w:val="bullet"/>
      <w:lvlText w:val=""/>
      <w:lvlJc w:val="left"/>
      <w:pPr>
        <w:tabs>
          <w:tab w:val="num" w:pos="3588"/>
        </w:tabs>
        <w:ind w:left="3588" w:hanging="360"/>
      </w:pPr>
      <w:rPr>
        <w:rFonts w:ascii="Symbol" w:hAnsi="Symbol" w:hint="default"/>
      </w:rPr>
    </w:lvl>
    <w:lvl w:ilvl="4" w:tplc="042D0003" w:tentative="1">
      <w:start w:val="1"/>
      <w:numFmt w:val="bullet"/>
      <w:lvlText w:val="o"/>
      <w:lvlJc w:val="left"/>
      <w:pPr>
        <w:tabs>
          <w:tab w:val="num" w:pos="4308"/>
        </w:tabs>
        <w:ind w:left="4308" w:hanging="360"/>
      </w:pPr>
      <w:rPr>
        <w:rFonts w:ascii="Courier New" w:hAnsi="Courier New" w:cs="Courier New" w:hint="default"/>
      </w:rPr>
    </w:lvl>
    <w:lvl w:ilvl="5" w:tplc="042D0005" w:tentative="1">
      <w:start w:val="1"/>
      <w:numFmt w:val="bullet"/>
      <w:lvlText w:val=""/>
      <w:lvlJc w:val="left"/>
      <w:pPr>
        <w:tabs>
          <w:tab w:val="num" w:pos="5028"/>
        </w:tabs>
        <w:ind w:left="5028" w:hanging="360"/>
      </w:pPr>
      <w:rPr>
        <w:rFonts w:ascii="Wingdings" w:hAnsi="Wingdings" w:hint="default"/>
      </w:rPr>
    </w:lvl>
    <w:lvl w:ilvl="6" w:tplc="042D0001" w:tentative="1">
      <w:start w:val="1"/>
      <w:numFmt w:val="bullet"/>
      <w:lvlText w:val=""/>
      <w:lvlJc w:val="left"/>
      <w:pPr>
        <w:tabs>
          <w:tab w:val="num" w:pos="5748"/>
        </w:tabs>
        <w:ind w:left="5748" w:hanging="360"/>
      </w:pPr>
      <w:rPr>
        <w:rFonts w:ascii="Symbol" w:hAnsi="Symbol" w:hint="default"/>
      </w:rPr>
    </w:lvl>
    <w:lvl w:ilvl="7" w:tplc="042D0003" w:tentative="1">
      <w:start w:val="1"/>
      <w:numFmt w:val="bullet"/>
      <w:lvlText w:val="o"/>
      <w:lvlJc w:val="left"/>
      <w:pPr>
        <w:tabs>
          <w:tab w:val="num" w:pos="6468"/>
        </w:tabs>
        <w:ind w:left="6468" w:hanging="360"/>
      </w:pPr>
      <w:rPr>
        <w:rFonts w:ascii="Courier New" w:hAnsi="Courier New" w:cs="Courier New" w:hint="default"/>
      </w:rPr>
    </w:lvl>
    <w:lvl w:ilvl="8" w:tplc="042D0005" w:tentative="1">
      <w:start w:val="1"/>
      <w:numFmt w:val="bullet"/>
      <w:lvlText w:val=""/>
      <w:lvlJc w:val="left"/>
      <w:pPr>
        <w:tabs>
          <w:tab w:val="num" w:pos="7188"/>
        </w:tabs>
        <w:ind w:left="7188"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B9"/>
    <w:rsid w:val="0042661C"/>
    <w:rsid w:val="00633199"/>
    <w:rsid w:val="006E113F"/>
    <w:rsid w:val="0072743C"/>
    <w:rsid w:val="00AD7FB9"/>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9127"/>
  <w15:chartTrackingRefBased/>
  <w15:docId w15:val="{B0E1CD4D-E850-4F0C-B479-516CAE2C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a">
    <w:name w:val="Normal"/>
    <w:qFormat/>
    <w:rsid w:val="00AD7FB9"/>
    <w:pPr>
      <w:spacing w:after="0" w:line="240" w:lineRule="auto"/>
    </w:pPr>
    <w:rPr>
      <w:rFonts w:ascii="Times New Roman" w:eastAsia="Times New Roman" w:hAnsi="Times New Roman" w:cs="Times New Roman"/>
      <w:sz w:val="24"/>
      <w:szCs w:val="24"/>
      <w:lang w:val="es-ES" w:eastAsia="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uiPriority w:val="39"/>
    <w:rsid w:val="00AD7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727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1577</Words>
  <Characters>8994</Characters>
  <Application>Microsoft Office Word</Application>
  <DocSecurity>0</DocSecurity>
  <Lines>74</Lines>
  <Paragraphs>21</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Sasiain Urdangarin, Lorea</dc:creator>
  <cp:keywords/>
  <dc:description/>
  <cp:lastModifiedBy>Fernandez Goñi, Marisol</cp:lastModifiedBy>
  <cp:revision>4</cp:revision>
  <dcterms:created xsi:type="dcterms:W3CDTF">2024-11-21T12:20:00Z</dcterms:created>
  <dcterms:modified xsi:type="dcterms:W3CDTF">2024-12-04T07:52:00Z</dcterms:modified>
</cp:coreProperties>
</file>